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1E228" w14:textId="77777777" w:rsidR="00F10B82" w:rsidRDefault="00F10B82" w:rsidP="00F10B82">
      <w:pPr>
        <w:pStyle w:val="Norml1"/>
        <w:spacing w:after="0" w:line="240" w:lineRule="auto"/>
        <w:jc w:val="both"/>
        <w:rPr>
          <w:rFonts w:ascii="Times New Roman" w:eastAsia="Times New Roman" w:hAnsi="Times New Roman" w:cs="Times New Roman"/>
          <w:sz w:val="24"/>
          <w:szCs w:val="24"/>
        </w:rPr>
      </w:pPr>
      <w:r>
        <w:rPr>
          <w:noProof/>
          <w:lang w:eastAsia="hu-HU"/>
        </w:rPr>
        <w:drawing>
          <wp:anchor distT="0" distB="0" distL="0" distR="0" simplePos="0" relativeHeight="251659264" behindDoc="0" locked="0" layoutInCell="1" hidden="0" allowOverlap="1" wp14:anchorId="0E2A0895" wp14:editId="7D980149">
            <wp:simplePos x="0" y="0"/>
            <wp:positionH relativeFrom="margin">
              <wp:posOffset>-343203</wp:posOffset>
            </wp:positionH>
            <wp:positionV relativeFrom="paragraph">
              <wp:posOffset>-651317</wp:posOffset>
            </wp:positionV>
            <wp:extent cx="6610350" cy="1322071"/>
            <wp:effectExtent l="0" t="0" r="0" b="0"/>
            <wp:wrapSquare wrapText="bothSides" distT="0" distB="0" distL="0" distR="0"/>
            <wp:docPr id="1" name="image3.jpg" descr="SZIE_Levelpapir_ff_02.jpg"/>
            <wp:cNvGraphicFramePr/>
            <a:graphic xmlns:a="http://schemas.openxmlformats.org/drawingml/2006/main">
              <a:graphicData uri="http://schemas.openxmlformats.org/drawingml/2006/picture">
                <pic:pic xmlns:pic="http://schemas.openxmlformats.org/drawingml/2006/picture">
                  <pic:nvPicPr>
                    <pic:cNvPr id="0" name="image3.jpg" descr="SZIE_Levelpapir_ff_02.jpg"/>
                    <pic:cNvPicPr preferRelativeResize="0"/>
                  </pic:nvPicPr>
                  <pic:blipFill>
                    <a:blip r:embed="rId9"/>
                    <a:srcRect/>
                    <a:stretch>
                      <a:fillRect/>
                    </a:stretch>
                  </pic:blipFill>
                  <pic:spPr>
                    <a:xfrm>
                      <a:off x="0" y="0"/>
                      <a:ext cx="6610350" cy="1322071"/>
                    </a:xfrm>
                    <a:prstGeom prst="rect">
                      <a:avLst/>
                    </a:prstGeom>
                    <a:ln/>
                  </pic:spPr>
                </pic:pic>
              </a:graphicData>
            </a:graphic>
          </wp:anchor>
        </w:drawing>
      </w:r>
    </w:p>
    <w:p w14:paraId="1C0DDB4B" w14:textId="77777777" w:rsidR="00F10B82" w:rsidRDefault="00F10B82" w:rsidP="00F10B82">
      <w:pPr>
        <w:pStyle w:val="Norml1"/>
        <w:spacing w:after="0" w:line="240" w:lineRule="auto"/>
        <w:ind w:left="9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Cím: 2100 Gödöllő, Páter Károly utca 1.</w:t>
      </w:r>
    </w:p>
    <w:p w14:paraId="5AA2A004" w14:textId="77777777" w:rsidR="00F10B82" w:rsidRDefault="00F10B82" w:rsidP="00F10B82">
      <w:pPr>
        <w:pStyle w:val="Norml1"/>
        <w:spacing w:after="0" w:line="240" w:lineRule="auto"/>
        <w:ind w:left="9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+36-28-522-000/2247</w:t>
      </w:r>
    </w:p>
    <w:p w14:paraId="2BE19624" w14:textId="77777777" w:rsidR="00F10B82" w:rsidRDefault="00F10B82" w:rsidP="00F10B82">
      <w:pPr>
        <w:pStyle w:val="Norml1"/>
        <w:spacing w:after="0" w:line="240" w:lineRule="auto"/>
        <w:ind w:left="99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kozbeszerzes@szie.hu</w:t>
      </w:r>
    </w:p>
    <w:p w14:paraId="0849B102" w14:textId="77777777" w:rsidR="00F10B82" w:rsidRDefault="00F10B82" w:rsidP="00F10B82">
      <w:pPr>
        <w:pStyle w:val="Norml1"/>
        <w:spacing w:after="0" w:line="240" w:lineRule="auto"/>
        <w:jc w:val="both"/>
        <w:rPr>
          <w:rFonts w:ascii="Times New Roman" w:eastAsia="Times New Roman" w:hAnsi="Times New Roman" w:cs="Times New Roman"/>
          <w:sz w:val="20"/>
          <w:szCs w:val="20"/>
        </w:rPr>
      </w:pPr>
    </w:p>
    <w:p w14:paraId="0E18499C" w14:textId="77777777" w:rsidR="00F10B82" w:rsidRDefault="00F10B82" w:rsidP="00F10B82">
      <w:pPr>
        <w:pStyle w:val="Norml1"/>
        <w:spacing w:after="0" w:line="240" w:lineRule="auto"/>
        <w:jc w:val="both"/>
        <w:rPr>
          <w:rFonts w:ascii="Times New Roman" w:eastAsia="Times New Roman" w:hAnsi="Times New Roman" w:cs="Times New Roman"/>
          <w:sz w:val="24"/>
          <w:szCs w:val="24"/>
        </w:rPr>
      </w:pPr>
    </w:p>
    <w:p w14:paraId="54CC9BC5" w14:textId="77777777" w:rsidR="00F10B82" w:rsidRDefault="00F10B82" w:rsidP="00F10B82">
      <w:pPr>
        <w:pStyle w:val="Norml1"/>
        <w:spacing w:after="0" w:line="240" w:lineRule="auto"/>
        <w:jc w:val="both"/>
        <w:rPr>
          <w:rFonts w:ascii="Times New Roman" w:eastAsia="Times New Roman" w:hAnsi="Times New Roman" w:cs="Times New Roman"/>
          <w:sz w:val="24"/>
          <w:szCs w:val="24"/>
        </w:rPr>
      </w:pPr>
    </w:p>
    <w:p w14:paraId="4880B3F3" w14:textId="77777777" w:rsidR="00F10B82" w:rsidRDefault="00F10B82" w:rsidP="00F10B82">
      <w:pPr>
        <w:pStyle w:val="Norml1"/>
        <w:spacing w:after="0" w:line="240" w:lineRule="auto"/>
        <w:jc w:val="center"/>
        <w:rPr>
          <w:rFonts w:ascii="Times New Roman" w:eastAsia="Times New Roman" w:hAnsi="Times New Roman" w:cs="Times New Roman"/>
          <w:b/>
          <w:sz w:val="24"/>
          <w:szCs w:val="24"/>
        </w:rPr>
      </w:pPr>
    </w:p>
    <w:p w14:paraId="0C8453E3" w14:textId="77777777" w:rsidR="00F10B82" w:rsidRDefault="00F10B82" w:rsidP="00F10B82">
      <w:pPr>
        <w:pStyle w:val="Norml1"/>
        <w:spacing w:after="0" w:line="240" w:lineRule="auto"/>
        <w:jc w:val="center"/>
        <w:rPr>
          <w:rFonts w:ascii="Times New Roman" w:eastAsia="Times New Roman" w:hAnsi="Times New Roman" w:cs="Times New Roman"/>
          <w:b/>
          <w:sz w:val="24"/>
          <w:szCs w:val="24"/>
        </w:rPr>
      </w:pPr>
    </w:p>
    <w:p w14:paraId="4B92E070" w14:textId="77777777" w:rsidR="00F10B82" w:rsidRDefault="00F10B82" w:rsidP="00F10B82">
      <w:pPr>
        <w:pStyle w:val="Norml1"/>
        <w:spacing w:after="0" w:line="240" w:lineRule="auto"/>
        <w:jc w:val="center"/>
        <w:rPr>
          <w:rFonts w:ascii="Times New Roman" w:eastAsia="Times New Roman" w:hAnsi="Times New Roman" w:cs="Times New Roman"/>
          <w:b/>
          <w:sz w:val="24"/>
          <w:szCs w:val="24"/>
        </w:rPr>
      </w:pPr>
    </w:p>
    <w:p w14:paraId="5CB912A2" w14:textId="77777777" w:rsidR="00F10B82" w:rsidRDefault="00F10B82" w:rsidP="00F10B82">
      <w:pPr>
        <w:pStyle w:val="Norml1"/>
        <w:spacing w:after="0" w:line="240" w:lineRule="auto"/>
        <w:jc w:val="center"/>
        <w:rPr>
          <w:rFonts w:ascii="Times New Roman" w:eastAsia="Times New Roman" w:hAnsi="Times New Roman" w:cs="Times New Roman"/>
          <w:b/>
          <w:sz w:val="24"/>
          <w:szCs w:val="24"/>
        </w:rPr>
      </w:pPr>
    </w:p>
    <w:p w14:paraId="430CCAE9" w14:textId="77777777" w:rsidR="00F10B82" w:rsidRDefault="00F10B82" w:rsidP="00F10B82">
      <w:pPr>
        <w:pStyle w:val="Norml1"/>
        <w:spacing w:after="0" w:line="240" w:lineRule="auto"/>
        <w:jc w:val="center"/>
        <w:rPr>
          <w:rFonts w:ascii="Times New Roman" w:eastAsia="Times New Roman" w:hAnsi="Times New Roman" w:cs="Times New Roman"/>
          <w:b/>
          <w:sz w:val="24"/>
          <w:szCs w:val="24"/>
        </w:rPr>
      </w:pPr>
    </w:p>
    <w:p w14:paraId="5CD1225C" w14:textId="77777777" w:rsidR="00F10B82" w:rsidRDefault="00F10B82" w:rsidP="00F10B82">
      <w:pPr>
        <w:pStyle w:val="Norml1"/>
        <w:spacing w:after="0" w:line="240" w:lineRule="auto"/>
        <w:jc w:val="center"/>
        <w:rPr>
          <w:rFonts w:ascii="Times New Roman" w:eastAsia="Times New Roman" w:hAnsi="Times New Roman" w:cs="Times New Roman"/>
          <w:b/>
          <w:sz w:val="24"/>
          <w:szCs w:val="24"/>
        </w:rPr>
      </w:pPr>
    </w:p>
    <w:p w14:paraId="5E201BD5" w14:textId="77777777" w:rsidR="00F10B82" w:rsidRDefault="00F10B82" w:rsidP="00F10B82">
      <w:pPr>
        <w:pStyle w:val="Norm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KÖZBESZERZÉSI DOKUMENTUMOK</w:t>
      </w:r>
    </w:p>
    <w:p w14:paraId="10D89040" w14:textId="77777777" w:rsidR="00F10B82" w:rsidRDefault="00F10B82" w:rsidP="00F10B82">
      <w:pPr>
        <w:pStyle w:val="Norml1"/>
        <w:spacing w:after="0" w:line="240" w:lineRule="auto"/>
        <w:jc w:val="both"/>
        <w:rPr>
          <w:rFonts w:ascii="Times New Roman" w:eastAsia="Times New Roman" w:hAnsi="Times New Roman" w:cs="Times New Roman"/>
          <w:b/>
          <w:sz w:val="24"/>
          <w:szCs w:val="24"/>
        </w:rPr>
      </w:pPr>
    </w:p>
    <w:p w14:paraId="5F22A0DE" w14:textId="77777777" w:rsidR="00F10B82" w:rsidRDefault="00F10B82" w:rsidP="00F10B82">
      <w:pPr>
        <w:pStyle w:val="Norml1"/>
        <w:spacing w:after="0" w:line="240" w:lineRule="auto"/>
        <w:jc w:val="both"/>
        <w:rPr>
          <w:rFonts w:ascii="Times New Roman" w:eastAsia="Times New Roman" w:hAnsi="Times New Roman" w:cs="Times New Roman"/>
          <w:b/>
          <w:sz w:val="24"/>
          <w:szCs w:val="24"/>
        </w:rPr>
      </w:pPr>
    </w:p>
    <w:p w14:paraId="4E8258A3" w14:textId="77777777" w:rsidR="00F10B82" w:rsidRDefault="00F10B82" w:rsidP="00F10B82">
      <w:pPr>
        <w:pStyle w:val="Norml1"/>
        <w:spacing w:after="0" w:line="240" w:lineRule="auto"/>
        <w:jc w:val="both"/>
        <w:rPr>
          <w:rFonts w:ascii="Times New Roman" w:eastAsia="Times New Roman" w:hAnsi="Times New Roman" w:cs="Times New Roman"/>
          <w:b/>
          <w:sz w:val="24"/>
          <w:szCs w:val="24"/>
        </w:rPr>
      </w:pPr>
    </w:p>
    <w:p w14:paraId="798F45F2" w14:textId="77777777" w:rsidR="00F10B82" w:rsidRDefault="00F10B82" w:rsidP="00F10B82">
      <w:pPr>
        <w:pStyle w:val="Norml1"/>
        <w:spacing w:after="0" w:line="240" w:lineRule="auto"/>
        <w:jc w:val="both"/>
        <w:rPr>
          <w:rFonts w:ascii="Times New Roman" w:eastAsia="Times New Roman" w:hAnsi="Times New Roman" w:cs="Times New Roman"/>
          <w:b/>
          <w:sz w:val="24"/>
          <w:szCs w:val="24"/>
        </w:rPr>
      </w:pPr>
    </w:p>
    <w:p w14:paraId="087B41DD" w14:textId="77777777" w:rsidR="00F10B82" w:rsidRDefault="00F10B82" w:rsidP="00F10B82">
      <w:pPr>
        <w:pStyle w:val="Norml1"/>
        <w:spacing w:after="0" w:line="240" w:lineRule="auto"/>
        <w:jc w:val="both"/>
        <w:rPr>
          <w:rFonts w:ascii="Times New Roman" w:eastAsia="Times New Roman" w:hAnsi="Times New Roman" w:cs="Times New Roman"/>
          <w:b/>
          <w:sz w:val="24"/>
          <w:szCs w:val="24"/>
        </w:rPr>
      </w:pPr>
    </w:p>
    <w:p w14:paraId="7B9A72F4" w14:textId="77777777" w:rsidR="00F10B82" w:rsidRDefault="00F10B82" w:rsidP="00F10B82">
      <w:pPr>
        <w:pStyle w:val="Norml1"/>
        <w:spacing w:after="0" w:line="240" w:lineRule="auto"/>
        <w:jc w:val="both"/>
        <w:rPr>
          <w:rFonts w:ascii="Times New Roman" w:eastAsia="Times New Roman" w:hAnsi="Times New Roman" w:cs="Times New Roman"/>
          <w:b/>
          <w:sz w:val="24"/>
          <w:szCs w:val="24"/>
        </w:rPr>
      </w:pPr>
    </w:p>
    <w:p w14:paraId="6F38F944" w14:textId="77777777" w:rsidR="00F10B82" w:rsidRDefault="00F10B82" w:rsidP="00F10B82">
      <w:pPr>
        <w:pStyle w:val="Norml1"/>
        <w:spacing w:after="0" w:line="240" w:lineRule="auto"/>
        <w:jc w:val="both"/>
        <w:rPr>
          <w:rFonts w:ascii="Times New Roman" w:eastAsia="Times New Roman" w:hAnsi="Times New Roman" w:cs="Times New Roman"/>
          <w:b/>
          <w:sz w:val="24"/>
          <w:szCs w:val="24"/>
        </w:rPr>
      </w:pPr>
    </w:p>
    <w:p w14:paraId="77BFA501" w14:textId="77777777" w:rsidR="00F10B82" w:rsidRDefault="00F10B82" w:rsidP="00F10B82">
      <w:pPr>
        <w:pStyle w:val="Norml1"/>
        <w:spacing w:after="0" w:line="240" w:lineRule="auto"/>
        <w:jc w:val="both"/>
        <w:rPr>
          <w:rFonts w:ascii="Times New Roman" w:eastAsia="Times New Roman" w:hAnsi="Times New Roman" w:cs="Times New Roman"/>
          <w:sz w:val="24"/>
          <w:szCs w:val="24"/>
        </w:rPr>
      </w:pPr>
    </w:p>
    <w:p w14:paraId="6D3E91F5" w14:textId="77777777" w:rsidR="00F10B82" w:rsidRDefault="00F10B82" w:rsidP="006026BE">
      <w:pPr>
        <w:pStyle w:val="Nincstrkz"/>
        <w:jc w:val="center"/>
        <w:rPr>
          <w:rFonts w:eastAsia="Times New Roman"/>
          <w:b/>
          <w:lang w:eastAsia="hu-HU"/>
        </w:rPr>
      </w:pPr>
    </w:p>
    <w:p w14:paraId="363C7F08" w14:textId="77777777" w:rsidR="00A1631E" w:rsidRDefault="00A1631E" w:rsidP="00A1631E">
      <w:pPr>
        <w:pStyle w:val="Nincstrkz"/>
        <w:jc w:val="center"/>
      </w:pPr>
      <w:r>
        <w:rPr>
          <w:b/>
        </w:rPr>
        <w:t>FIEK_16-1-2016-0008 azonosító számú „AGIT Agrárinformatikai Felsőoktatási és Ipari Együttműködési Központ létrehozása” című pályázat</w:t>
      </w:r>
      <w:r>
        <w:t xml:space="preserve"> </w:t>
      </w:r>
      <w:r>
        <w:rPr>
          <w:b/>
        </w:rPr>
        <w:t>keretében</w:t>
      </w:r>
      <w:r>
        <w:t xml:space="preserve"> </w:t>
      </w:r>
    </w:p>
    <w:p w14:paraId="49E220C2" w14:textId="77777777" w:rsidR="00A1631E" w:rsidRDefault="00A1631E" w:rsidP="00A1631E">
      <w:pPr>
        <w:pStyle w:val="Nincstrkz"/>
        <w:jc w:val="center"/>
      </w:pPr>
    </w:p>
    <w:p w14:paraId="030F9DEE" w14:textId="1A1B99BA" w:rsidR="00A1631E" w:rsidRDefault="00A1631E" w:rsidP="00A1631E">
      <w:pPr>
        <w:pStyle w:val="Nincstrkz"/>
        <w:jc w:val="center"/>
        <w:rPr>
          <w:b/>
        </w:rPr>
      </w:pPr>
      <w:r>
        <w:rPr>
          <w:b/>
        </w:rPr>
        <w:t>„</w:t>
      </w:r>
      <w:r w:rsidR="00F155A3">
        <w:rPr>
          <w:b/>
        </w:rPr>
        <w:t>C</w:t>
      </w:r>
      <w:r w:rsidR="00F155A3" w:rsidRPr="00121E32">
        <w:rPr>
          <w:b/>
        </w:rPr>
        <w:t>sarnok</w:t>
      </w:r>
      <w:r w:rsidR="00F155A3">
        <w:rPr>
          <w:b/>
        </w:rPr>
        <w:t xml:space="preserve"> épület</w:t>
      </w:r>
      <w:r w:rsidR="00F155A3" w:rsidRPr="00121E32">
        <w:rPr>
          <w:b/>
        </w:rPr>
        <w:t xml:space="preserve"> kivitelezése</w:t>
      </w:r>
      <w:r>
        <w:rPr>
          <w:b/>
        </w:rPr>
        <w:t>”</w:t>
      </w:r>
    </w:p>
    <w:p w14:paraId="092A52B6" w14:textId="77777777" w:rsidR="00A1631E" w:rsidRDefault="00A1631E" w:rsidP="00A1631E">
      <w:pPr>
        <w:pStyle w:val="Nincstrkz"/>
        <w:jc w:val="center"/>
        <w:rPr>
          <w:b/>
        </w:rPr>
      </w:pPr>
    </w:p>
    <w:p w14:paraId="6F5F3942" w14:textId="77777777" w:rsidR="00A1631E" w:rsidRDefault="00A1631E" w:rsidP="00A1631E">
      <w:pPr>
        <w:pStyle w:val="Nincstrkz"/>
        <w:jc w:val="center"/>
        <w:rPr>
          <w:rFonts w:eastAsia="Times New Roman"/>
          <w:lang w:eastAsia="hu-HU"/>
        </w:rPr>
      </w:pPr>
      <w:proofErr w:type="gramStart"/>
      <w:r>
        <w:rPr>
          <w:rFonts w:eastAsia="Times New Roman"/>
          <w:lang w:eastAsia="hu-HU"/>
        </w:rPr>
        <w:t>tárgyban</w:t>
      </w:r>
      <w:proofErr w:type="gramEnd"/>
      <w:r>
        <w:rPr>
          <w:rFonts w:eastAsia="Times New Roman"/>
          <w:lang w:eastAsia="hu-HU"/>
        </w:rPr>
        <w:t xml:space="preserve">, </w:t>
      </w:r>
    </w:p>
    <w:p w14:paraId="33248998" w14:textId="77777777" w:rsidR="00A1631E" w:rsidRDefault="00A1631E" w:rsidP="00A1631E">
      <w:pPr>
        <w:jc w:val="center"/>
        <w:rPr>
          <w:rFonts w:eastAsia="Calibri"/>
          <w:lang w:eastAsia="en-US"/>
        </w:rPr>
      </w:pPr>
      <w:proofErr w:type="gramStart"/>
      <w:r>
        <w:t>a</w:t>
      </w:r>
      <w:proofErr w:type="gramEnd"/>
      <w:r>
        <w:rPr>
          <w:rFonts w:eastAsia="Calibri"/>
          <w:lang w:eastAsia="en-US"/>
        </w:rPr>
        <w:t xml:space="preserve"> közbeszerzésekről szóló 2015. évi CXLIII. törvény 115. §</w:t>
      </w:r>
      <w:proofErr w:type="spellStart"/>
      <w:r>
        <w:rPr>
          <w:rFonts w:eastAsia="Calibri"/>
          <w:lang w:eastAsia="en-US"/>
        </w:rPr>
        <w:t>-</w:t>
      </w:r>
      <w:proofErr w:type="gramStart"/>
      <w:r>
        <w:rPr>
          <w:rFonts w:eastAsia="Calibri"/>
          <w:lang w:eastAsia="en-US"/>
        </w:rPr>
        <w:t>a</w:t>
      </w:r>
      <w:proofErr w:type="spellEnd"/>
      <w:proofErr w:type="gramEnd"/>
      <w:r>
        <w:rPr>
          <w:rFonts w:eastAsia="Calibri"/>
          <w:lang w:eastAsia="en-US"/>
        </w:rPr>
        <w:t xml:space="preserve"> alapján lefolytatandó, e törvény által megkövetelt, megfelelő számú</w:t>
      </w:r>
    </w:p>
    <w:p w14:paraId="1BBF665C" w14:textId="77777777" w:rsidR="00A1631E" w:rsidRDefault="00A1631E" w:rsidP="00A1631E">
      <w:pPr>
        <w:jc w:val="center"/>
        <w:rPr>
          <w:rFonts w:eastAsia="Calibri"/>
          <w:lang w:eastAsia="en-US"/>
        </w:rPr>
      </w:pPr>
      <w:proofErr w:type="gramStart"/>
      <w:r>
        <w:rPr>
          <w:rFonts w:eastAsia="Calibri"/>
          <w:lang w:eastAsia="en-US"/>
        </w:rPr>
        <w:t>alkalmas</w:t>
      </w:r>
      <w:proofErr w:type="gramEnd"/>
      <w:r>
        <w:rPr>
          <w:rFonts w:eastAsia="Calibri"/>
          <w:lang w:eastAsia="en-US"/>
        </w:rPr>
        <w:t xml:space="preserve"> gazdasági szereplő közvetlen ajánlattételre szóló felhívással</w:t>
      </w:r>
    </w:p>
    <w:p w14:paraId="3DE3ADBA" w14:textId="628C9867" w:rsidR="00F10B82" w:rsidRDefault="00F10B82" w:rsidP="00F10B82"/>
    <w:p w14:paraId="46BF8D78" w14:textId="3DA31D92" w:rsidR="00F10B82" w:rsidRDefault="00F10B82" w:rsidP="00F10B82"/>
    <w:p w14:paraId="35B22FE0" w14:textId="0FE362F2" w:rsidR="00F10B82" w:rsidRDefault="00F10B82" w:rsidP="00F10B82"/>
    <w:p w14:paraId="215784BB" w14:textId="358BB0DB" w:rsidR="00F10B82" w:rsidRDefault="00F10B82" w:rsidP="00F10B82"/>
    <w:p w14:paraId="4B0CA0DE" w14:textId="3E844049" w:rsidR="00F10B82" w:rsidRDefault="00F10B82" w:rsidP="00F10B82"/>
    <w:p w14:paraId="72A30FFA" w14:textId="74A8D364" w:rsidR="00F10B82" w:rsidRDefault="00F10B82" w:rsidP="00F10B82"/>
    <w:p w14:paraId="0BC2A0FD" w14:textId="44A6AE8D" w:rsidR="00F10B82" w:rsidRDefault="00F10B82" w:rsidP="00F10B82"/>
    <w:p w14:paraId="49832A3E" w14:textId="47F87041" w:rsidR="00F10B82" w:rsidRDefault="00F10B82" w:rsidP="00F10B82"/>
    <w:p w14:paraId="20F73E63" w14:textId="0ED57F13" w:rsidR="00F10B82" w:rsidRDefault="00F10B82" w:rsidP="00F10B82"/>
    <w:p w14:paraId="2F78B35A" w14:textId="544C0B3E" w:rsidR="00F10B82" w:rsidRDefault="00F10B82" w:rsidP="00F10B82"/>
    <w:p w14:paraId="04581A73" w14:textId="42FB67D9" w:rsidR="00F10B82" w:rsidRDefault="00F10B82" w:rsidP="00F10B82"/>
    <w:p w14:paraId="41CBC0E8" w14:textId="40B44C4A" w:rsidR="00F10B82" w:rsidRDefault="00F10B82" w:rsidP="00F10B82"/>
    <w:p w14:paraId="5FDF7BB6" w14:textId="1B99E43D" w:rsidR="00F10B82" w:rsidRDefault="00F10B82" w:rsidP="00F10B82"/>
    <w:p w14:paraId="79D5B9F2" w14:textId="174B6530" w:rsidR="00F10B82" w:rsidRDefault="00F10B82" w:rsidP="00F10B82"/>
    <w:p w14:paraId="63FE0F65" w14:textId="21873485" w:rsidR="00750A09" w:rsidRDefault="00F10B82" w:rsidP="00F10B82">
      <w:pPr>
        <w:jc w:val="center"/>
        <w:rPr>
          <w:b/>
        </w:rPr>
      </w:pPr>
      <w:r w:rsidRPr="00F10B82">
        <w:rPr>
          <w:b/>
        </w:rPr>
        <w:t>2018.</w:t>
      </w:r>
    </w:p>
    <w:p w14:paraId="5AF6A004" w14:textId="77777777" w:rsidR="00750A09" w:rsidRDefault="00750A09">
      <w:pPr>
        <w:suppressAutoHyphens w:val="0"/>
        <w:spacing w:after="200" w:line="276" w:lineRule="auto"/>
        <w:rPr>
          <w:b/>
        </w:rPr>
      </w:pPr>
      <w:r>
        <w:rPr>
          <w:b/>
        </w:rPr>
        <w:br w:type="page"/>
      </w:r>
    </w:p>
    <w:p w14:paraId="28A01D0D" w14:textId="77777777" w:rsidR="00F10B82" w:rsidRPr="00F10B82" w:rsidRDefault="00F10B82" w:rsidP="00F10B82">
      <w:pPr>
        <w:jc w:val="center"/>
        <w:rPr>
          <w:b/>
        </w:rPr>
      </w:pPr>
    </w:p>
    <w:p w14:paraId="456A5B39"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b/>
          <w:color w:val="auto"/>
          <w:sz w:val="24"/>
          <w:szCs w:val="24"/>
        </w:rPr>
        <w:t xml:space="preserve">I. Tájékoztatás az ajánlat elkészítéséhez szükséges információkról </w:t>
      </w:r>
    </w:p>
    <w:p w14:paraId="1C3A738C" w14:textId="77777777" w:rsidR="00E11F98" w:rsidRPr="00CD2497" w:rsidRDefault="00E11F98" w:rsidP="00E11F98">
      <w:pPr>
        <w:pStyle w:val="Norml1"/>
        <w:spacing w:after="0" w:line="240" w:lineRule="auto"/>
        <w:jc w:val="both"/>
        <w:rPr>
          <w:rFonts w:ascii="Times New Roman" w:eastAsia="Times New Roman" w:hAnsi="Times New Roman" w:cs="Times New Roman"/>
          <w:b/>
          <w:color w:val="auto"/>
          <w:sz w:val="24"/>
          <w:szCs w:val="24"/>
        </w:rPr>
      </w:pPr>
    </w:p>
    <w:p w14:paraId="096F9389" w14:textId="77777777" w:rsidR="00E11F98" w:rsidRPr="00CD249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CD2497">
        <w:rPr>
          <w:rFonts w:ascii="Times New Roman" w:eastAsia="Times New Roman" w:hAnsi="Times New Roman" w:cs="Times New Roman"/>
          <w:b/>
          <w:color w:val="auto"/>
          <w:sz w:val="24"/>
          <w:szCs w:val="24"/>
        </w:rPr>
        <w:t xml:space="preserve">1. Bevezető </w:t>
      </w:r>
    </w:p>
    <w:p w14:paraId="187BA1CC" w14:textId="05B27D3D" w:rsidR="00E11F98" w:rsidRPr="00B9513E" w:rsidRDefault="00E11F98" w:rsidP="00E11F98">
      <w:pPr>
        <w:pStyle w:val="Norml1"/>
        <w:spacing w:after="0" w:line="240" w:lineRule="auto"/>
        <w:jc w:val="both"/>
        <w:rPr>
          <w:rFonts w:ascii="Times New Roman" w:eastAsia="Times New Roman" w:hAnsi="Times New Roman" w:cs="Times New Roman"/>
          <w:color w:val="FF0000"/>
          <w:sz w:val="24"/>
          <w:szCs w:val="24"/>
        </w:rPr>
      </w:pPr>
      <w:r w:rsidRPr="00CD2497">
        <w:rPr>
          <w:rFonts w:ascii="Times New Roman" w:eastAsia="Times New Roman" w:hAnsi="Times New Roman" w:cs="Times New Roman"/>
          <w:color w:val="auto"/>
          <w:sz w:val="24"/>
          <w:szCs w:val="24"/>
        </w:rPr>
        <w:t xml:space="preserve">A közbeszerzési eljárás lebonyolítására a Közbeszerzésekről szóló 2015. évi CXLIII. törvény (továbbiakban: Kbt.) szabályai szerint, a Kbt. </w:t>
      </w:r>
      <w:r w:rsidR="00CD2497" w:rsidRPr="00CD2497">
        <w:rPr>
          <w:rFonts w:ascii="Times New Roman" w:eastAsia="Times New Roman" w:hAnsi="Times New Roman" w:cs="Times New Roman"/>
          <w:color w:val="auto"/>
          <w:sz w:val="24"/>
          <w:szCs w:val="24"/>
        </w:rPr>
        <w:t>Harmadik r</w:t>
      </w:r>
      <w:r w:rsidRPr="00CD2497">
        <w:rPr>
          <w:rFonts w:ascii="Times New Roman" w:eastAsia="Times New Roman" w:hAnsi="Times New Roman" w:cs="Times New Roman"/>
          <w:color w:val="auto"/>
          <w:sz w:val="24"/>
          <w:szCs w:val="24"/>
        </w:rPr>
        <w:t xml:space="preserve">ész </w:t>
      </w:r>
      <w:r w:rsidR="00CD2497" w:rsidRPr="00CD2497">
        <w:rPr>
          <w:rFonts w:ascii="Times New Roman" w:eastAsia="Times New Roman" w:hAnsi="Times New Roman" w:cs="Times New Roman"/>
          <w:color w:val="auto"/>
          <w:sz w:val="24"/>
          <w:szCs w:val="24"/>
        </w:rPr>
        <w:t>115</w:t>
      </w:r>
      <w:r w:rsidRPr="00CD2497">
        <w:rPr>
          <w:rFonts w:ascii="Times New Roman" w:eastAsia="Times New Roman" w:hAnsi="Times New Roman" w:cs="Times New Roman"/>
          <w:color w:val="auto"/>
          <w:sz w:val="24"/>
          <w:szCs w:val="24"/>
        </w:rPr>
        <w:t xml:space="preserve">. § szerinti eljárási szabályok kerülnek alkalmazásra. </w:t>
      </w:r>
    </w:p>
    <w:p w14:paraId="59FADD55" w14:textId="77777777" w:rsidR="00E11F98" w:rsidRPr="00CD2497" w:rsidRDefault="00E11F98" w:rsidP="00E11F98">
      <w:pPr>
        <w:pStyle w:val="Norml1"/>
        <w:spacing w:after="0" w:line="240" w:lineRule="auto"/>
        <w:jc w:val="both"/>
        <w:rPr>
          <w:rFonts w:ascii="Times New Roman" w:eastAsia="Times New Roman" w:hAnsi="Times New Roman" w:cs="Times New Roman"/>
          <w:b/>
          <w:color w:val="auto"/>
          <w:sz w:val="24"/>
          <w:szCs w:val="24"/>
          <w:u w:val="single"/>
        </w:rPr>
      </w:pPr>
      <w:r w:rsidRPr="00CD2497">
        <w:rPr>
          <w:rFonts w:ascii="Times New Roman" w:eastAsia="Times New Roman" w:hAnsi="Times New Roman" w:cs="Times New Roman"/>
          <w:b/>
          <w:color w:val="auto"/>
          <w:sz w:val="24"/>
          <w:szCs w:val="24"/>
          <w:u w:val="single"/>
        </w:rPr>
        <w:t xml:space="preserve">A közbeszerzési dokumentumokhoz való hozzáférés: </w:t>
      </w:r>
    </w:p>
    <w:p w14:paraId="0809F800"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Az eljárásban való részvétel feltétele a Kbt. 57. § (2) bekezdésében foglaltak, mely szerint a közbeszerzési dokumentumokat ajánlatonként legalább egy ajánlattevőnek vagy az ajánlatban megnevezett alvállalkozónak az ajánlattételi határidőig elektronikusan el kell érnie. </w:t>
      </w:r>
    </w:p>
    <w:p w14:paraId="017BBD9E"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Ajánlatkérő a közbeszerzési dokumentumokat hozzáférhetővé teszi </w:t>
      </w:r>
      <w:proofErr w:type="gramStart"/>
      <w:r w:rsidRPr="00CD2497">
        <w:rPr>
          <w:rFonts w:ascii="Times New Roman" w:eastAsia="Times New Roman" w:hAnsi="Times New Roman" w:cs="Times New Roman"/>
          <w:color w:val="auto"/>
          <w:sz w:val="24"/>
          <w:szCs w:val="24"/>
        </w:rPr>
        <w:t>a  Kbt.</w:t>
      </w:r>
      <w:proofErr w:type="gramEnd"/>
      <w:r w:rsidRPr="00CD2497">
        <w:rPr>
          <w:rFonts w:ascii="Times New Roman" w:eastAsia="Times New Roman" w:hAnsi="Times New Roman" w:cs="Times New Roman"/>
          <w:color w:val="auto"/>
          <w:sz w:val="24"/>
          <w:szCs w:val="24"/>
        </w:rPr>
        <w:t xml:space="preserve"> 57. § (1) és (2) bekezdése szerint, valamint a 424/2017. (XII. 19.) Korm. rendelet vonatkozó bekezdései </w:t>
      </w:r>
      <w:proofErr w:type="gramStart"/>
      <w:r w:rsidRPr="00CD2497">
        <w:rPr>
          <w:rFonts w:ascii="Times New Roman" w:eastAsia="Times New Roman" w:hAnsi="Times New Roman" w:cs="Times New Roman"/>
          <w:color w:val="auto"/>
          <w:sz w:val="24"/>
          <w:szCs w:val="24"/>
        </w:rPr>
        <w:t>alapján</w:t>
      </w:r>
      <w:proofErr w:type="gramEnd"/>
      <w:r w:rsidRPr="00CD2497">
        <w:rPr>
          <w:rFonts w:ascii="Times New Roman" w:eastAsia="Times New Roman" w:hAnsi="Times New Roman" w:cs="Times New Roman"/>
          <w:color w:val="auto"/>
          <w:sz w:val="24"/>
          <w:szCs w:val="24"/>
        </w:rPr>
        <w:t xml:space="preserve"> elektronikus úton.</w:t>
      </w:r>
    </w:p>
    <w:p w14:paraId="032610EC"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 közbeszerzési dokumentumok az ajánlati felhívás közzétételének időpontjától elérhetőek az Elektronikus Közbeszerzési Rendszerben.  </w:t>
      </w:r>
    </w:p>
    <w:p w14:paraId="6663DBE4" w14:textId="379D4C5F" w:rsidR="00E11F98"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5EBB71B4" w14:textId="2920CD51" w:rsidR="00B81E05" w:rsidRPr="000B7FBE" w:rsidRDefault="00B81E05" w:rsidP="00B81E05">
      <w:pPr>
        <w:pStyle w:val="Alaprtelmezett"/>
        <w:spacing w:after="0" w:line="240" w:lineRule="auto"/>
        <w:jc w:val="both"/>
        <w:rPr>
          <w:color w:val="auto"/>
        </w:rPr>
      </w:pPr>
      <w:r w:rsidRPr="000B7FBE">
        <w:rPr>
          <w:color w:val="auto"/>
          <w:spacing w:val="-2"/>
          <w:lang w:eastAsia="en-US"/>
        </w:rPr>
        <w:t>Az eljárást megindító felhívásban nem szabályozott kérdések vonatkozásában a közbeszerzésekről szóló 2015. évi CXLIII. törvény előírásai és végrehajtási rendeletei szerint kell eljárni.</w:t>
      </w:r>
    </w:p>
    <w:p w14:paraId="288798E0" w14:textId="77777777" w:rsidR="00B81E05" w:rsidRDefault="00B81E05" w:rsidP="00E11F98">
      <w:pPr>
        <w:pStyle w:val="Norml1"/>
        <w:spacing w:after="0" w:line="240" w:lineRule="auto"/>
        <w:jc w:val="both"/>
        <w:rPr>
          <w:rFonts w:ascii="Times New Roman" w:eastAsia="Times New Roman" w:hAnsi="Times New Roman" w:cs="Times New Roman"/>
          <w:color w:val="auto"/>
          <w:sz w:val="24"/>
          <w:szCs w:val="24"/>
        </w:rPr>
      </w:pPr>
    </w:p>
    <w:p w14:paraId="3008F719" w14:textId="77777777" w:rsidR="00FE0AE9" w:rsidRPr="00BD0913" w:rsidRDefault="00FE0AE9" w:rsidP="00FE0AE9">
      <w:pPr>
        <w:suppressAutoHyphens w:val="0"/>
        <w:spacing w:line="360" w:lineRule="auto"/>
        <w:jc w:val="both"/>
        <w:rPr>
          <w:b/>
          <w:lang w:eastAsia="hu-HU"/>
        </w:rPr>
      </w:pPr>
      <w:r w:rsidRPr="00BD0913">
        <w:rPr>
          <w:b/>
          <w:lang w:eastAsia="hu-HU"/>
        </w:rPr>
        <w:t>Az Elektronikus Közbeszerzési Rendszer használata</w:t>
      </w:r>
    </w:p>
    <w:p w14:paraId="62FC344D" w14:textId="77777777" w:rsidR="00FE0AE9" w:rsidRPr="000C1D2E" w:rsidRDefault="00FE0AE9" w:rsidP="00FE0AE9">
      <w:pPr>
        <w:suppressAutoHyphens w:val="0"/>
        <w:spacing w:line="360" w:lineRule="auto"/>
        <w:jc w:val="both"/>
        <w:rPr>
          <w:lang w:eastAsia="hu-HU"/>
        </w:rPr>
      </w:pPr>
      <w:r w:rsidRPr="000C1D2E">
        <w:rPr>
          <w:lang w:eastAsia="hu-HU"/>
        </w:rPr>
        <w:t xml:space="preserve">Az Ajánlatkérő felhívja az ajánlattevők figyelmét az EKR használata során a </w:t>
      </w:r>
      <w:r w:rsidRPr="000C1D2E">
        <w:rPr>
          <w:rFonts w:cs="Arial"/>
          <w:lang w:eastAsia="hu-HU"/>
        </w:rPr>
        <w:t>424/2017. (XII. 19.) Korm. rendelet</w:t>
      </w:r>
      <w:r w:rsidRPr="000C1D2E">
        <w:rPr>
          <w:lang w:eastAsia="hu-HU"/>
        </w:rPr>
        <w:t xml:space="preserve"> alábbi rendelkezéseiben foglaltakra:</w:t>
      </w:r>
    </w:p>
    <w:p w14:paraId="006F4CFC" w14:textId="77777777" w:rsidR="00FE0AE9" w:rsidRPr="000C1D2E" w:rsidRDefault="00FE0AE9" w:rsidP="00FE0AE9">
      <w:pPr>
        <w:suppressAutoHyphens w:val="0"/>
        <w:spacing w:line="360" w:lineRule="auto"/>
        <w:jc w:val="both"/>
        <w:rPr>
          <w:lang w:eastAsia="hu-HU"/>
        </w:rPr>
      </w:pPr>
      <w:r w:rsidRPr="000C1D2E">
        <w:rPr>
          <w:lang w:eastAsia="hu-HU"/>
        </w:rPr>
        <w:t>-</w:t>
      </w:r>
      <w:r w:rsidRPr="000C1D2E">
        <w:rPr>
          <w:lang w:eastAsia="hu-HU"/>
        </w:rPr>
        <w:tab/>
        <w:t xml:space="preserve">10. §, 11. §, 12. § - az </w:t>
      </w:r>
      <w:proofErr w:type="spellStart"/>
      <w:r w:rsidRPr="000C1D2E">
        <w:rPr>
          <w:lang w:eastAsia="hu-HU"/>
        </w:rPr>
        <w:t>EKR-ben</w:t>
      </w:r>
      <w:proofErr w:type="spellEnd"/>
      <w:r w:rsidRPr="000C1D2E">
        <w:rPr>
          <w:lang w:eastAsia="hu-HU"/>
        </w:rPr>
        <w:t xml:space="preserve"> továbbított dokumentumokkal, az </w:t>
      </w:r>
      <w:proofErr w:type="spellStart"/>
      <w:r w:rsidRPr="000C1D2E">
        <w:rPr>
          <w:lang w:eastAsia="hu-HU"/>
        </w:rPr>
        <w:t>EKR-ben</w:t>
      </w:r>
      <w:proofErr w:type="spellEnd"/>
      <w:r w:rsidRPr="000C1D2E">
        <w:rPr>
          <w:lang w:eastAsia="hu-HU"/>
        </w:rPr>
        <w:t xml:space="preserve"> elektronikus úton megtett nyilatkozatok követelményei</w:t>
      </w:r>
    </w:p>
    <w:p w14:paraId="48E91F50" w14:textId="77777777" w:rsidR="00FE0AE9" w:rsidRPr="000C1D2E" w:rsidRDefault="00FE0AE9" w:rsidP="00FE0AE9">
      <w:pPr>
        <w:suppressAutoHyphens w:val="0"/>
        <w:spacing w:line="360" w:lineRule="auto"/>
        <w:jc w:val="both"/>
        <w:rPr>
          <w:lang w:eastAsia="hu-HU"/>
        </w:rPr>
      </w:pPr>
      <w:r w:rsidRPr="000C1D2E">
        <w:rPr>
          <w:lang w:eastAsia="hu-HU"/>
        </w:rPr>
        <w:t>-</w:t>
      </w:r>
      <w:r w:rsidRPr="000C1D2E">
        <w:rPr>
          <w:lang w:eastAsia="hu-HU"/>
        </w:rPr>
        <w:tab/>
        <w:t xml:space="preserve">13. § - a képviselettel kapcsolatos követelmények az elektronikus úton megtett nyilatkozatokkal kapcsolatban </w:t>
      </w:r>
    </w:p>
    <w:p w14:paraId="326309A5" w14:textId="77777777" w:rsidR="00FE0AE9" w:rsidRPr="000C1D2E" w:rsidRDefault="00FE0AE9" w:rsidP="00FE0AE9">
      <w:pPr>
        <w:suppressAutoHyphens w:val="0"/>
        <w:spacing w:line="360" w:lineRule="auto"/>
        <w:jc w:val="both"/>
        <w:rPr>
          <w:lang w:eastAsia="hu-HU"/>
        </w:rPr>
      </w:pPr>
      <w:r w:rsidRPr="000C1D2E">
        <w:rPr>
          <w:lang w:eastAsia="hu-HU"/>
        </w:rPr>
        <w:t>-</w:t>
      </w:r>
      <w:r w:rsidRPr="000C1D2E">
        <w:rPr>
          <w:lang w:eastAsia="hu-HU"/>
        </w:rPr>
        <w:tab/>
        <w:t>15. § - elektronikus bontás</w:t>
      </w:r>
    </w:p>
    <w:p w14:paraId="1C75CC1F" w14:textId="77777777" w:rsidR="00FE0AE9" w:rsidRPr="000C1D2E" w:rsidRDefault="00FE0AE9" w:rsidP="00FE0AE9">
      <w:pPr>
        <w:suppressAutoHyphens w:val="0"/>
        <w:spacing w:line="360" w:lineRule="auto"/>
        <w:jc w:val="both"/>
        <w:rPr>
          <w:lang w:eastAsia="hu-HU"/>
        </w:rPr>
      </w:pPr>
      <w:r w:rsidRPr="000C1D2E">
        <w:rPr>
          <w:lang w:eastAsia="hu-HU"/>
        </w:rPr>
        <w:t>-</w:t>
      </w:r>
      <w:r w:rsidRPr="000C1D2E">
        <w:rPr>
          <w:lang w:eastAsia="hu-HU"/>
        </w:rPr>
        <w:tab/>
        <w:t xml:space="preserve">16. § - az ajánlattételi határidő üzemzavar esetén szükséges meghosszabbítása </w:t>
      </w:r>
    </w:p>
    <w:p w14:paraId="6E24782F" w14:textId="77777777" w:rsidR="00FE0AE9" w:rsidRPr="000C1D2E" w:rsidRDefault="00FE0AE9" w:rsidP="00FE0AE9">
      <w:pPr>
        <w:suppressAutoHyphens w:val="0"/>
        <w:spacing w:line="360" w:lineRule="auto"/>
        <w:jc w:val="both"/>
        <w:rPr>
          <w:lang w:eastAsia="hu-HU"/>
        </w:rPr>
      </w:pPr>
      <w:r w:rsidRPr="000C1D2E">
        <w:rPr>
          <w:lang w:eastAsia="hu-HU"/>
        </w:rPr>
        <w:t>-</w:t>
      </w:r>
      <w:r w:rsidRPr="000C1D2E">
        <w:rPr>
          <w:lang w:eastAsia="hu-HU"/>
        </w:rPr>
        <w:tab/>
        <w:t xml:space="preserve">18. § - az ajánlat módosítása </w:t>
      </w:r>
    </w:p>
    <w:p w14:paraId="08238263" w14:textId="77777777" w:rsidR="00FE0AE9" w:rsidRPr="000C1D2E" w:rsidRDefault="00FE0AE9" w:rsidP="00FE0AE9">
      <w:pPr>
        <w:suppressAutoHyphens w:val="0"/>
        <w:spacing w:line="360" w:lineRule="auto"/>
        <w:jc w:val="both"/>
        <w:rPr>
          <w:lang w:eastAsia="hu-HU"/>
        </w:rPr>
      </w:pPr>
      <w:r w:rsidRPr="000C1D2E">
        <w:rPr>
          <w:lang w:eastAsia="hu-HU"/>
        </w:rPr>
        <w:t>-</w:t>
      </w:r>
      <w:r w:rsidRPr="000C1D2E">
        <w:rPr>
          <w:lang w:eastAsia="hu-HU"/>
        </w:rPr>
        <w:tab/>
        <w:t xml:space="preserve">20. § (1) bekezdés - iratbetekintés </w:t>
      </w:r>
    </w:p>
    <w:p w14:paraId="554DC53D" w14:textId="77777777" w:rsidR="00FE0AE9" w:rsidRPr="000C1D2E" w:rsidRDefault="00FE0AE9" w:rsidP="00FE0AE9">
      <w:pPr>
        <w:suppressAutoHyphens w:val="0"/>
        <w:spacing w:line="360" w:lineRule="auto"/>
        <w:jc w:val="both"/>
        <w:rPr>
          <w:lang w:eastAsia="hu-HU"/>
        </w:rPr>
      </w:pPr>
      <w:proofErr w:type="gramStart"/>
      <w:r w:rsidRPr="000C1D2E">
        <w:rPr>
          <w:lang w:eastAsia="hu-HU"/>
        </w:rPr>
        <w:t>továbbá</w:t>
      </w:r>
      <w:proofErr w:type="gramEnd"/>
      <w:r w:rsidRPr="000C1D2E">
        <w:rPr>
          <w:lang w:eastAsia="hu-HU"/>
        </w:rPr>
        <w:t xml:space="preserve"> üzemzavar, üzemszünet esetére a 40/2017. (XII. 27.) </w:t>
      </w:r>
      <w:proofErr w:type="spellStart"/>
      <w:r w:rsidRPr="000C1D2E">
        <w:rPr>
          <w:lang w:eastAsia="hu-HU"/>
        </w:rPr>
        <w:t>MvM</w:t>
      </w:r>
      <w:proofErr w:type="spellEnd"/>
      <w:r w:rsidRPr="000C1D2E">
        <w:rPr>
          <w:lang w:eastAsia="hu-HU"/>
        </w:rPr>
        <w:t xml:space="preserve"> rendeletre.</w:t>
      </w:r>
    </w:p>
    <w:p w14:paraId="2394949F" w14:textId="77777777" w:rsidR="00FE0AE9" w:rsidRDefault="00FE0AE9" w:rsidP="00FE0AE9">
      <w:pPr>
        <w:suppressAutoHyphens w:val="0"/>
        <w:spacing w:line="360" w:lineRule="auto"/>
        <w:jc w:val="both"/>
        <w:rPr>
          <w:lang w:eastAsia="hu-HU"/>
        </w:rPr>
      </w:pPr>
    </w:p>
    <w:p w14:paraId="16165AFA" w14:textId="77777777" w:rsidR="00FE0AE9" w:rsidRPr="00BD0913" w:rsidRDefault="00FE0AE9" w:rsidP="00FE0AE9">
      <w:pPr>
        <w:suppressAutoHyphens w:val="0"/>
        <w:spacing w:line="360" w:lineRule="auto"/>
        <w:jc w:val="both"/>
        <w:rPr>
          <w:lang w:eastAsia="hu-HU"/>
        </w:rPr>
      </w:pPr>
      <w:r>
        <w:rPr>
          <w:lang w:eastAsia="hu-HU"/>
        </w:rPr>
        <w:t>A</w:t>
      </w:r>
      <w:r w:rsidRPr="00BD0913">
        <w:rPr>
          <w:lang w:eastAsia="hu-HU"/>
        </w:rPr>
        <w:t xml:space="preserve">z Elektronikus Közbeszerzési Rendszer (továbbiakban EKR) interneten, böngésző alkalmazásával (például: </w:t>
      </w:r>
      <w:proofErr w:type="spellStart"/>
      <w:r w:rsidRPr="00BD0913">
        <w:rPr>
          <w:lang w:eastAsia="hu-HU"/>
        </w:rPr>
        <w:t>Mozilla</w:t>
      </w:r>
      <w:proofErr w:type="spellEnd"/>
      <w:r w:rsidRPr="00BD0913">
        <w:rPr>
          <w:lang w:eastAsia="hu-HU"/>
        </w:rPr>
        <w:t xml:space="preserve">, </w:t>
      </w:r>
      <w:proofErr w:type="spellStart"/>
      <w:r w:rsidRPr="00BD0913">
        <w:rPr>
          <w:lang w:eastAsia="hu-HU"/>
        </w:rPr>
        <w:t>Firefox</w:t>
      </w:r>
      <w:proofErr w:type="spellEnd"/>
      <w:r w:rsidRPr="00BD0913">
        <w:rPr>
          <w:lang w:eastAsia="hu-HU"/>
        </w:rPr>
        <w:t xml:space="preserve">, </w:t>
      </w:r>
      <w:proofErr w:type="spellStart"/>
      <w:r w:rsidRPr="00BD0913">
        <w:rPr>
          <w:lang w:eastAsia="hu-HU"/>
        </w:rPr>
        <w:t>Google</w:t>
      </w:r>
      <w:proofErr w:type="spellEnd"/>
      <w:r w:rsidRPr="00BD0913">
        <w:rPr>
          <w:lang w:eastAsia="hu-HU"/>
        </w:rPr>
        <w:t xml:space="preserve"> </w:t>
      </w:r>
      <w:proofErr w:type="spellStart"/>
      <w:r w:rsidRPr="00BD0913">
        <w:rPr>
          <w:lang w:eastAsia="hu-HU"/>
        </w:rPr>
        <w:t>Chrome</w:t>
      </w:r>
      <w:proofErr w:type="spellEnd"/>
      <w:r w:rsidRPr="00BD0913">
        <w:rPr>
          <w:lang w:eastAsia="hu-HU"/>
        </w:rPr>
        <w:t xml:space="preserve">, Internet Explorer, Microsoft </w:t>
      </w:r>
      <w:proofErr w:type="spellStart"/>
      <w:r w:rsidRPr="00BD0913">
        <w:rPr>
          <w:lang w:eastAsia="hu-HU"/>
        </w:rPr>
        <w:t>Edge</w:t>
      </w:r>
      <w:proofErr w:type="spellEnd"/>
      <w:r w:rsidRPr="00BD0913">
        <w:rPr>
          <w:lang w:eastAsia="hu-HU"/>
        </w:rPr>
        <w:t xml:space="preserve">) az alábbi elérési útvonalon áll rendelkezésre: </w:t>
      </w:r>
      <w:hyperlink r:id="rId10" w:history="1">
        <w:r w:rsidRPr="00BD0913">
          <w:rPr>
            <w:color w:val="0000FF"/>
            <w:u w:val="single"/>
            <w:lang w:eastAsia="hu-HU"/>
          </w:rPr>
          <w:t>https://ekr.gov.hu</w:t>
        </w:r>
      </w:hyperlink>
    </w:p>
    <w:p w14:paraId="72ACD9AC" w14:textId="77777777" w:rsidR="00FE0AE9" w:rsidRPr="00BD0913" w:rsidRDefault="00FE0AE9" w:rsidP="00FE0AE9">
      <w:pPr>
        <w:suppressAutoHyphens w:val="0"/>
        <w:spacing w:line="360" w:lineRule="auto"/>
        <w:jc w:val="both"/>
        <w:rPr>
          <w:lang w:eastAsia="hu-HU"/>
        </w:rPr>
      </w:pPr>
      <w:r w:rsidRPr="00BD0913">
        <w:rPr>
          <w:lang w:eastAsia="hu-HU"/>
        </w:rPr>
        <w:t>Kérjük, oldalukon engedélyezze a felugró ablakokat, mert tiltásuk esetén néhány funkció működésében nem várt anomália történhet.</w:t>
      </w:r>
    </w:p>
    <w:p w14:paraId="6C2785CE" w14:textId="77777777" w:rsidR="00FE0AE9" w:rsidRPr="00BD0913" w:rsidRDefault="00FE0AE9" w:rsidP="00FE0AE9">
      <w:pPr>
        <w:suppressAutoHyphens w:val="0"/>
        <w:spacing w:line="360" w:lineRule="auto"/>
        <w:jc w:val="both"/>
        <w:rPr>
          <w:lang w:eastAsia="hu-HU"/>
        </w:rPr>
      </w:pPr>
      <w:r w:rsidRPr="00BD0913">
        <w:rPr>
          <w:lang w:eastAsia="hu-HU"/>
        </w:rPr>
        <w:t>Ezen rendszer használata mobil eszközön nem támogatott.</w:t>
      </w:r>
    </w:p>
    <w:p w14:paraId="43452673" w14:textId="77777777" w:rsidR="00FE0AE9" w:rsidRPr="00BD0913" w:rsidRDefault="00FE0AE9" w:rsidP="00FE0AE9">
      <w:pPr>
        <w:suppressAutoHyphens w:val="0"/>
        <w:spacing w:line="360" w:lineRule="auto"/>
        <w:jc w:val="both"/>
        <w:rPr>
          <w:lang w:eastAsia="hu-HU"/>
        </w:rPr>
      </w:pPr>
      <w:r w:rsidRPr="00BD0913">
        <w:rPr>
          <w:lang w:eastAsia="hu-HU"/>
        </w:rPr>
        <w:t xml:space="preserve">A </w:t>
      </w:r>
      <w:proofErr w:type="gramStart"/>
      <w:r w:rsidRPr="00BD0913">
        <w:rPr>
          <w:lang w:eastAsia="hu-HU"/>
        </w:rPr>
        <w:t>rendszerrel</w:t>
      </w:r>
      <w:proofErr w:type="gramEnd"/>
      <w:r w:rsidRPr="00BD0913">
        <w:rPr>
          <w:lang w:eastAsia="hu-HU"/>
        </w:rPr>
        <w:t xml:space="preserve"> kapcsolatos információval a rendszer üzemeltetője, a NEKSZT Nemzeti Elektronikus Közbeszerzési Szolgáltató és Tanácsadó Kft. Ügyfélszolgálata a </w:t>
      </w:r>
      <w:hyperlink r:id="rId11" w:history="1">
        <w:r w:rsidRPr="00BD0913">
          <w:rPr>
            <w:color w:val="0000FF"/>
            <w:u w:val="single"/>
            <w:lang w:eastAsia="hu-HU"/>
          </w:rPr>
          <w:t>helpdesk@nekszt.hu</w:t>
        </w:r>
      </w:hyperlink>
      <w:r w:rsidRPr="00BD0913">
        <w:rPr>
          <w:lang w:eastAsia="hu-HU"/>
        </w:rPr>
        <w:t xml:space="preserve"> e-mail címen, valamint a +36 1 465 8899 telefonszámon áll rendelkezésére munkanapokon 8:00 – 16:00 óráig.</w:t>
      </w:r>
    </w:p>
    <w:p w14:paraId="1FF79AF9"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Jelen dokumentáció nem mindenben ismételi meg az eljárást megindító felhívásban foglaltakat, ezért hangsúlyozzuk, hogy az ajánlattételi dokumentáció az eljárást megindító felhívással együtt kezelendő. </w:t>
      </w:r>
    </w:p>
    <w:p w14:paraId="79010537"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Amennyiben az eljárást megindító felhívás és jelen dokumentáció között ellentmondás merül fel, úgy az eljárást megindító felhívásban közölteket kell mérvadónak tekinteni. </w:t>
      </w:r>
    </w:p>
    <w:p w14:paraId="3732091D"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 Dokumentáció egyes részei tekintetében nincs alkalmazható értelmezési sorrend, ezért azok egyértelmű tartalmi ütközése esetén az egységes értelmezés érdekében módosítása szükséges. Az Ajánlatkérő kifejezetten kéri a gazdasági szereplőket, amennyiben a dokumentáció a felhívás egyes részei, a felhívás és a dokumentáció, vagy a dokumentáció egyes részei között ellentmondást észlel, azt haladéktalanul jelezze kiegészítő tájékoztatás keretében az Ajánlatkérő kijelölt képviselőjének (kapcsolattartójának). Az Ajánlatkérő az ellentmondást a Kbt. 52. § (4)-(5) bekezdésével összhangban, szükség esetén a felhívás és/vagy a dokumentáció módosításával oldja fel. </w:t>
      </w:r>
    </w:p>
    <w:p w14:paraId="15947A60"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Ajánlattevő kötelezettségét képezi – az eljárást megindító felhívás és jelen dokumentáció gondos áttanulmányozását követően – az ezekben foglalt valamennyi előírás, formai és tartalmi követelmény, kikötés, a beszerzés tárgyára vonatkozó specifikáció betartása, valamint a kiegészítő (értelmező) tájékoztatás–kérésre adott ajánlatkérői válaszok figyelembevétele. </w:t>
      </w:r>
    </w:p>
    <w:p w14:paraId="7C276A5F" w14:textId="77777777" w:rsidR="00E11F98" w:rsidRPr="00CD2497" w:rsidRDefault="00E11F98" w:rsidP="00E11F98">
      <w:pPr>
        <w:pStyle w:val="Norml1"/>
        <w:spacing w:after="0" w:line="240" w:lineRule="auto"/>
        <w:jc w:val="both"/>
        <w:rPr>
          <w:rFonts w:ascii="Times New Roman" w:eastAsia="Times New Roman" w:hAnsi="Times New Roman" w:cs="Times New Roman"/>
          <w:b/>
          <w:color w:val="auto"/>
          <w:sz w:val="24"/>
          <w:szCs w:val="24"/>
        </w:rPr>
      </w:pPr>
    </w:p>
    <w:p w14:paraId="0F28B2E1" w14:textId="77777777" w:rsidR="00E11F98" w:rsidRPr="00CD249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CD2497">
        <w:rPr>
          <w:rFonts w:ascii="Times New Roman" w:eastAsia="Times New Roman" w:hAnsi="Times New Roman" w:cs="Times New Roman"/>
          <w:b/>
          <w:color w:val="auto"/>
          <w:sz w:val="24"/>
          <w:szCs w:val="24"/>
        </w:rPr>
        <w:t xml:space="preserve">2.Alapvető fogalmak </w:t>
      </w:r>
    </w:p>
    <w:p w14:paraId="276318AA"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Ajánlatkérő</w:t>
      </w:r>
      <w:r w:rsidRPr="00CD2497">
        <w:rPr>
          <w:rFonts w:ascii="Times New Roman" w:eastAsia="Times New Roman" w:hAnsi="Times New Roman" w:cs="Times New Roman"/>
          <w:i/>
          <w:color w:val="auto"/>
          <w:sz w:val="24"/>
          <w:szCs w:val="24"/>
        </w:rPr>
        <w:t xml:space="preserve">: </w:t>
      </w:r>
      <w:r w:rsidRPr="00CD2497">
        <w:rPr>
          <w:rFonts w:ascii="Times New Roman" w:eastAsia="Times New Roman" w:hAnsi="Times New Roman" w:cs="Times New Roman"/>
          <w:color w:val="auto"/>
          <w:sz w:val="24"/>
          <w:szCs w:val="24"/>
        </w:rPr>
        <w:t>Szent István Egyetem</w:t>
      </w:r>
    </w:p>
    <w:p w14:paraId="1FB5EAB5"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Eljáró Felelős akkreditált közbeszerzési szaktanácsadó:</w:t>
      </w:r>
    </w:p>
    <w:p w14:paraId="20F9D708" w14:textId="77777777" w:rsidR="00E11F98" w:rsidRPr="00CD2497" w:rsidRDefault="00E11F98" w:rsidP="00E11F98">
      <w:pPr>
        <w:pStyle w:val="Norml1"/>
        <w:widowControl w:val="0"/>
        <w:tabs>
          <w:tab w:val="left" w:pos="709"/>
        </w:tabs>
        <w:spacing w:after="0" w:line="240" w:lineRule="auto"/>
        <w:jc w:val="both"/>
        <w:rPr>
          <w:rFonts w:ascii="Times New Roman" w:eastAsia="Times New Roman" w:hAnsi="Times New Roman" w:cs="Times New Roman"/>
          <w:b/>
          <w:color w:val="auto"/>
          <w:sz w:val="24"/>
          <w:szCs w:val="24"/>
        </w:rPr>
      </w:pPr>
      <w:proofErr w:type="gramStart"/>
      <w:r w:rsidRPr="00CD2497">
        <w:rPr>
          <w:rFonts w:ascii="Times New Roman" w:eastAsia="Times New Roman" w:hAnsi="Times New Roman" w:cs="Times New Roman"/>
          <w:b/>
          <w:color w:val="auto"/>
          <w:sz w:val="24"/>
          <w:szCs w:val="24"/>
        </w:rPr>
        <w:t>dr.</w:t>
      </w:r>
      <w:proofErr w:type="gramEnd"/>
      <w:r w:rsidRPr="00CD2497">
        <w:rPr>
          <w:rFonts w:ascii="Times New Roman" w:eastAsia="Times New Roman" w:hAnsi="Times New Roman" w:cs="Times New Roman"/>
          <w:b/>
          <w:color w:val="auto"/>
          <w:sz w:val="24"/>
          <w:szCs w:val="24"/>
        </w:rPr>
        <w:t xml:space="preserve"> </w:t>
      </w:r>
      <w:proofErr w:type="spellStart"/>
      <w:r w:rsidRPr="00CD2497">
        <w:rPr>
          <w:rFonts w:ascii="Times New Roman" w:eastAsia="Times New Roman" w:hAnsi="Times New Roman" w:cs="Times New Roman"/>
          <w:b/>
          <w:color w:val="auto"/>
          <w:sz w:val="24"/>
          <w:szCs w:val="24"/>
        </w:rPr>
        <w:t>Kómár</w:t>
      </w:r>
      <w:proofErr w:type="spellEnd"/>
      <w:r w:rsidRPr="00CD2497">
        <w:rPr>
          <w:rFonts w:ascii="Times New Roman" w:eastAsia="Times New Roman" w:hAnsi="Times New Roman" w:cs="Times New Roman"/>
          <w:b/>
          <w:color w:val="auto"/>
          <w:sz w:val="24"/>
          <w:szCs w:val="24"/>
        </w:rPr>
        <w:t xml:space="preserve"> Márta</w:t>
      </w:r>
    </w:p>
    <w:p w14:paraId="2BBB0701" w14:textId="77777777" w:rsidR="00E11F98" w:rsidRPr="00CD2497" w:rsidRDefault="00E11F98" w:rsidP="00E11F98">
      <w:pPr>
        <w:pStyle w:val="Norml1"/>
        <w:widowControl w:val="0"/>
        <w:tabs>
          <w:tab w:val="left" w:pos="709"/>
        </w:tabs>
        <w:spacing w:after="0" w:line="240" w:lineRule="auto"/>
        <w:jc w:val="both"/>
        <w:rPr>
          <w:rFonts w:ascii="Times New Roman" w:eastAsia="Times New Roman" w:hAnsi="Times New Roman" w:cs="Times New Roman"/>
          <w:b/>
          <w:color w:val="auto"/>
          <w:sz w:val="24"/>
          <w:szCs w:val="24"/>
        </w:rPr>
      </w:pPr>
      <w:proofErr w:type="gramStart"/>
      <w:r w:rsidRPr="00CD2497">
        <w:rPr>
          <w:rFonts w:ascii="Times New Roman" w:eastAsia="Times New Roman" w:hAnsi="Times New Roman" w:cs="Times New Roman"/>
          <w:b/>
          <w:color w:val="auto"/>
          <w:sz w:val="24"/>
          <w:szCs w:val="24"/>
        </w:rPr>
        <w:t>lajstromszám</w:t>
      </w:r>
      <w:proofErr w:type="gramEnd"/>
      <w:r w:rsidRPr="00CD2497">
        <w:rPr>
          <w:rFonts w:ascii="Times New Roman" w:eastAsia="Times New Roman" w:hAnsi="Times New Roman" w:cs="Times New Roman"/>
          <w:b/>
          <w:color w:val="auto"/>
          <w:sz w:val="24"/>
          <w:szCs w:val="24"/>
        </w:rPr>
        <w:t>: 00341</w:t>
      </w:r>
    </w:p>
    <w:p w14:paraId="41087493" w14:textId="77777777" w:rsidR="00E11F98" w:rsidRPr="00CD2497" w:rsidRDefault="00E11F98" w:rsidP="00E11F98">
      <w:pPr>
        <w:pStyle w:val="Norml1"/>
        <w:widowControl w:val="0"/>
        <w:tabs>
          <w:tab w:val="left" w:pos="709"/>
        </w:tabs>
        <w:spacing w:after="0" w:line="240" w:lineRule="auto"/>
        <w:jc w:val="both"/>
        <w:rPr>
          <w:rFonts w:ascii="Times New Roman" w:eastAsia="Times New Roman" w:hAnsi="Times New Roman" w:cs="Times New Roman"/>
          <w:b/>
          <w:color w:val="auto"/>
          <w:sz w:val="24"/>
          <w:szCs w:val="24"/>
        </w:rPr>
      </w:pPr>
      <w:proofErr w:type="gramStart"/>
      <w:r w:rsidRPr="00CD2497">
        <w:rPr>
          <w:rFonts w:ascii="Times New Roman" w:eastAsia="Times New Roman" w:hAnsi="Times New Roman" w:cs="Times New Roman"/>
          <w:b/>
          <w:color w:val="auto"/>
          <w:sz w:val="24"/>
          <w:szCs w:val="24"/>
        </w:rPr>
        <w:t>tel</w:t>
      </w:r>
      <w:proofErr w:type="gramEnd"/>
      <w:r w:rsidRPr="00CD2497">
        <w:rPr>
          <w:rFonts w:ascii="Times New Roman" w:eastAsia="Times New Roman" w:hAnsi="Times New Roman" w:cs="Times New Roman"/>
          <w:b/>
          <w:color w:val="auto"/>
          <w:sz w:val="24"/>
          <w:szCs w:val="24"/>
        </w:rPr>
        <w:t>.: 0630 2039706</w:t>
      </w:r>
    </w:p>
    <w:p w14:paraId="7C6D029E" w14:textId="77777777" w:rsidR="00E11F98" w:rsidRPr="00CD2497" w:rsidRDefault="00E11F98" w:rsidP="00E11F98">
      <w:pPr>
        <w:pStyle w:val="Norml1"/>
        <w:widowControl w:val="0"/>
        <w:tabs>
          <w:tab w:val="left" w:pos="709"/>
        </w:tabs>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2100 Gödöllő, Páter Károly u. 1.</w:t>
      </w:r>
    </w:p>
    <w:p w14:paraId="7D0A51B8" w14:textId="77777777" w:rsidR="00E11F98" w:rsidRPr="00CD2497" w:rsidRDefault="00E11F98" w:rsidP="00E11F98">
      <w:pPr>
        <w:pStyle w:val="Norml1"/>
        <w:spacing w:after="0" w:line="240" w:lineRule="auto"/>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Tel</w:t>
      </w:r>
      <w:proofErr w:type="gramStart"/>
      <w:r w:rsidRPr="00CD2497">
        <w:rPr>
          <w:rFonts w:ascii="Times New Roman" w:eastAsia="Times New Roman" w:hAnsi="Times New Roman" w:cs="Times New Roman"/>
          <w:color w:val="auto"/>
          <w:sz w:val="24"/>
          <w:szCs w:val="24"/>
        </w:rPr>
        <w:t>.:</w:t>
      </w:r>
      <w:proofErr w:type="gramEnd"/>
      <w:r w:rsidRPr="00CD2497">
        <w:rPr>
          <w:rFonts w:ascii="Times New Roman" w:eastAsia="Times New Roman" w:hAnsi="Times New Roman" w:cs="Times New Roman"/>
          <w:color w:val="auto"/>
          <w:sz w:val="24"/>
          <w:szCs w:val="24"/>
        </w:rPr>
        <w:t xml:space="preserve"> +36 (28) 522-000/2247</w:t>
      </w:r>
    </w:p>
    <w:p w14:paraId="0FEDF675" w14:textId="77777777" w:rsidR="00E11F98" w:rsidRPr="00CD2497" w:rsidRDefault="00E11F98" w:rsidP="00E11F98">
      <w:pPr>
        <w:pStyle w:val="Norml1"/>
        <w:spacing w:after="0" w:line="240" w:lineRule="auto"/>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Fax: +36 (28) 410-804</w:t>
      </w:r>
    </w:p>
    <w:p w14:paraId="3714AEA9" w14:textId="77777777" w:rsidR="00E11F98" w:rsidRPr="00CD2497" w:rsidRDefault="00E11F98" w:rsidP="00E11F98">
      <w:pPr>
        <w:pStyle w:val="Norml1"/>
        <w:spacing w:after="0" w:line="240" w:lineRule="auto"/>
        <w:rPr>
          <w:rFonts w:ascii="Times New Roman" w:eastAsia="Times New Roman" w:hAnsi="Times New Roman" w:cs="Times New Roman"/>
          <w:color w:val="auto"/>
          <w:sz w:val="24"/>
          <w:szCs w:val="24"/>
        </w:rPr>
      </w:pPr>
      <w:proofErr w:type="gramStart"/>
      <w:r w:rsidRPr="00CD2497">
        <w:rPr>
          <w:rFonts w:ascii="Times New Roman" w:eastAsia="Times New Roman" w:hAnsi="Times New Roman" w:cs="Times New Roman"/>
          <w:color w:val="auto"/>
          <w:sz w:val="24"/>
          <w:szCs w:val="24"/>
        </w:rPr>
        <w:t>e-mail</w:t>
      </w:r>
      <w:proofErr w:type="gramEnd"/>
      <w:r w:rsidRPr="00CD2497">
        <w:rPr>
          <w:rFonts w:ascii="Times New Roman" w:eastAsia="Times New Roman" w:hAnsi="Times New Roman" w:cs="Times New Roman"/>
          <w:color w:val="auto"/>
          <w:sz w:val="24"/>
          <w:szCs w:val="24"/>
        </w:rPr>
        <w:t xml:space="preserve">: </w:t>
      </w:r>
      <w:hyperlink r:id="rId12">
        <w:r w:rsidRPr="00CD2497">
          <w:rPr>
            <w:rFonts w:ascii="Times New Roman" w:eastAsia="Times New Roman" w:hAnsi="Times New Roman" w:cs="Times New Roman"/>
            <w:color w:val="auto"/>
            <w:sz w:val="24"/>
            <w:szCs w:val="24"/>
            <w:u w:val="single"/>
          </w:rPr>
          <w:t>kozbeszerzes@szie.hu</w:t>
        </w:r>
      </w:hyperlink>
    </w:p>
    <w:p w14:paraId="2F7D602A" w14:textId="77777777" w:rsidR="00E11F98" w:rsidRPr="00CD2497" w:rsidRDefault="00E11F98" w:rsidP="00E11F98">
      <w:pPr>
        <w:pStyle w:val="Norml1"/>
        <w:spacing w:after="0" w:line="240" w:lineRule="auto"/>
        <w:rPr>
          <w:rFonts w:ascii="Times New Roman" w:eastAsia="Times New Roman" w:hAnsi="Times New Roman" w:cs="Times New Roman"/>
          <w:color w:val="auto"/>
          <w:sz w:val="24"/>
          <w:szCs w:val="24"/>
        </w:rPr>
      </w:pPr>
      <w:proofErr w:type="gramStart"/>
      <w:r w:rsidRPr="00CD2497">
        <w:rPr>
          <w:rFonts w:ascii="Times New Roman" w:eastAsia="Times New Roman" w:hAnsi="Times New Roman" w:cs="Times New Roman"/>
          <w:color w:val="auto"/>
          <w:sz w:val="24"/>
          <w:szCs w:val="24"/>
        </w:rPr>
        <w:t>web</w:t>
      </w:r>
      <w:proofErr w:type="gramEnd"/>
      <w:r w:rsidRPr="00CD2497">
        <w:rPr>
          <w:rFonts w:ascii="Times New Roman" w:eastAsia="Times New Roman" w:hAnsi="Times New Roman" w:cs="Times New Roman"/>
          <w:color w:val="auto"/>
          <w:sz w:val="24"/>
          <w:szCs w:val="24"/>
        </w:rPr>
        <w:t xml:space="preserve">: </w:t>
      </w:r>
      <w:hyperlink r:id="rId13">
        <w:r w:rsidRPr="00CD2497">
          <w:rPr>
            <w:rFonts w:ascii="Times New Roman" w:eastAsia="Times New Roman" w:hAnsi="Times New Roman" w:cs="Times New Roman"/>
            <w:color w:val="auto"/>
            <w:sz w:val="24"/>
            <w:szCs w:val="24"/>
            <w:u w:val="single"/>
          </w:rPr>
          <w:t>www.szie.hu</w:t>
        </w:r>
      </w:hyperlink>
      <w:r w:rsidRPr="00CD2497">
        <w:rPr>
          <w:rFonts w:ascii="Times New Roman" w:eastAsia="Times New Roman" w:hAnsi="Times New Roman" w:cs="Times New Roman"/>
          <w:color w:val="auto"/>
          <w:sz w:val="24"/>
          <w:szCs w:val="24"/>
        </w:rPr>
        <w:t xml:space="preserve"> </w:t>
      </w:r>
    </w:p>
    <w:p w14:paraId="77DEEBC5"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 </w:t>
      </w:r>
    </w:p>
    <w:p w14:paraId="3E07CD77"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Ajánlattevő: az a gazdasági szereplő, aki (amely) a közbeszerzési eljárásban ajánlatot nyújt be; </w:t>
      </w:r>
    </w:p>
    <w:p w14:paraId="4C623375"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Alvállalkozó: az a gazdasági szereplő, aki (amely) a közbeszerzési eljárás eredményeként megkötött szerződés teljesítésében az ajánlattevő által bevontan közvetlenül vesz részt, kivéve </w:t>
      </w:r>
    </w:p>
    <w:p w14:paraId="6E5CF88D"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proofErr w:type="gramStart"/>
      <w:r w:rsidRPr="00CD2497">
        <w:rPr>
          <w:rFonts w:ascii="Times New Roman" w:eastAsia="Times New Roman" w:hAnsi="Times New Roman" w:cs="Times New Roman"/>
          <w:color w:val="auto"/>
          <w:sz w:val="24"/>
          <w:szCs w:val="24"/>
        </w:rPr>
        <w:t>a</w:t>
      </w:r>
      <w:proofErr w:type="gramEnd"/>
      <w:r w:rsidRPr="00CD2497">
        <w:rPr>
          <w:rFonts w:ascii="Times New Roman" w:eastAsia="Times New Roman" w:hAnsi="Times New Roman" w:cs="Times New Roman"/>
          <w:color w:val="auto"/>
          <w:sz w:val="24"/>
          <w:szCs w:val="24"/>
        </w:rPr>
        <w:t xml:space="preserve">) azon gazdasági szereplőt, amely tevékenységét kizárólagos jog alapján végzi, </w:t>
      </w:r>
    </w:p>
    <w:p w14:paraId="7FB82C62"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b) a szerződés teljesítéséhez igénybe venni kívánt gyártót, forgalmazót, alkatrész vagy alapanyag eladóját, </w:t>
      </w:r>
    </w:p>
    <w:p w14:paraId="578BB2D9"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c) építési beruházás esetén az építőanyag-eladót. </w:t>
      </w:r>
    </w:p>
    <w:p w14:paraId="2559036E"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Szakmai ajánlat: beszerzés tárgyára, valamint a műszaki leírásban és a szerződéses feltételekben foglalt ajánlatkérői előírásokra tett ajánlat. </w:t>
      </w:r>
    </w:p>
    <w:p w14:paraId="62E54935"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11366394" w14:textId="77777777" w:rsidR="00E11F98" w:rsidRPr="00CD249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CD2497">
        <w:rPr>
          <w:rFonts w:ascii="Times New Roman" w:eastAsia="Times New Roman" w:hAnsi="Times New Roman" w:cs="Times New Roman"/>
          <w:b/>
          <w:color w:val="auto"/>
          <w:sz w:val="24"/>
          <w:szCs w:val="24"/>
        </w:rPr>
        <w:t xml:space="preserve">3. Az ajánlat elkészítésével kapcsolatos tudnivalók </w:t>
      </w:r>
    </w:p>
    <w:p w14:paraId="6E96D8C3" w14:textId="77777777" w:rsidR="00E11F98" w:rsidRPr="00CD249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CD2497">
        <w:rPr>
          <w:rFonts w:ascii="Times New Roman" w:eastAsia="Times New Roman" w:hAnsi="Times New Roman" w:cs="Times New Roman"/>
          <w:b/>
          <w:color w:val="auto"/>
          <w:sz w:val="24"/>
          <w:szCs w:val="24"/>
        </w:rPr>
        <w:t xml:space="preserve">3.1. Az ajánlattétel nyelve </w:t>
      </w:r>
    </w:p>
    <w:p w14:paraId="2C06B34B"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Az ajánlat nyelve magyar, valamennyi igazolást és dokumentumot magyar nyelven kell benyújtani. A Kbt. 47. § (2) bekezdése szerint Ajánlatkérő a nem magyar nyelven benyújtott dokumentumok ajánlattevő általi felelős fordítását is köteles elfogadni. </w:t>
      </w:r>
    </w:p>
    <w:p w14:paraId="181900DE" w14:textId="6144CF47" w:rsidR="00E11F98" w:rsidRDefault="00E11F98" w:rsidP="00E11F98">
      <w:pPr>
        <w:pStyle w:val="Norml1"/>
        <w:spacing w:after="0" w:line="240" w:lineRule="auto"/>
        <w:jc w:val="both"/>
        <w:rPr>
          <w:rFonts w:ascii="Times New Roman" w:eastAsia="Times New Roman" w:hAnsi="Times New Roman" w:cs="Times New Roman"/>
          <w:color w:val="auto"/>
          <w:sz w:val="24"/>
          <w:szCs w:val="24"/>
        </w:rPr>
      </w:pPr>
      <w:r w:rsidRPr="00CD2497">
        <w:rPr>
          <w:rFonts w:ascii="Times New Roman" w:eastAsia="Times New Roman" w:hAnsi="Times New Roman" w:cs="Times New Roman"/>
          <w:color w:val="auto"/>
          <w:sz w:val="24"/>
          <w:szCs w:val="24"/>
        </w:rPr>
        <w:t xml:space="preserve">Felelős fordítás esetén a lefordított anyagot a cégjegyzésre jogosult személynek vagy meghatalmazottjának alá kell írnia és a következő megjegyzéssel kell ellátnia: "A magyar nyelvű fordítások tartalmukban és értelmükben teljes egészében megegyeznek az idegen nyelvű eredeti </w:t>
      </w:r>
      <w:r w:rsidRPr="00CD2497">
        <w:rPr>
          <w:rFonts w:ascii="Times New Roman" w:eastAsia="Times New Roman" w:hAnsi="Times New Roman" w:cs="Times New Roman"/>
          <w:color w:val="auto"/>
          <w:sz w:val="24"/>
          <w:szCs w:val="24"/>
        </w:rPr>
        <w:lastRenderedPageBreak/>
        <w:t xml:space="preserve">iratok tartalmával." Az ajánlattevő felelőssége, hogy a magyar nyelvű fordítás megfelelő legyen. Az ajánlatkérő nem köteles az idegen nyelvű irat tartalmát vizsgálni, de ennek jogát fenntartja. Az idegen nyelven benyújtott irat, dokumentum és annak fordítása közötti eltérésből fakadó esetleges hátrányos jogkövetkezményeket az ajánlattevőnek kell viselnie. </w:t>
      </w:r>
    </w:p>
    <w:p w14:paraId="27D0BB93" w14:textId="77777777" w:rsidR="004B7F17" w:rsidRDefault="004B7F17" w:rsidP="00E11F98">
      <w:pPr>
        <w:pStyle w:val="Norml1"/>
        <w:spacing w:after="0" w:line="240" w:lineRule="auto"/>
        <w:jc w:val="both"/>
        <w:rPr>
          <w:rFonts w:ascii="Times New Roman" w:eastAsia="Times New Roman" w:hAnsi="Times New Roman" w:cs="Times New Roman"/>
          <w:color w:val="auto"/>
          <w:sz w:val="24"/>
          <w:szCs w:val="24"/>
        </w:rPr>
      </w:pPr>
    </w:p>
    <w:p w14:paraId="6D7CA14C" w14:textId="77777777" w:rsidR="004B7F17" w:rsidRPr="0083065C" w:rsidRDefault="004B7F17" w:rsidP="004B7F17">
      <w:pPr>
        <w:tabs>
          <w:tab w:val="left" w:pos="900"/>
        </w:tabs>
        <w:jc w:val="both"/>
        <w:rPr>
          <w:rFonts w:eastAsia="MS Mincho"/>
        </w:rPr>
      </w:pPr>
      <w:r w:rsidRPr="0083065C">
        <w:rPr>
          <w:rFonts w:eastAsia="MS Mincho"/>
        </w:rPr>
        <w:t xml:space="preserve">Amennyiben valamely nyilatkozatminta az </w:t>
      </w:r>
      <w:proofErr w:type="spellStart"/>
      <w:r w:rsidRPr="0083065C">
        <w:rPr>
          <w:rFonts w:eastAsia="MS Mincho"/>
        </w:rPr>
        <w:t>EK</w:t>
      </w:r>
      <w:r>
        <w:rPr>
          <w:rFonts w:eastAsia="MS Mincho"/>
        </w:rPr>
        <w:t>R-ben</w:t>
      </w:r>
      <w:proofErr w:type="spellEnd"/>
      <w:r>
        <w:rPr>
          <w:rFonts w:eastAsia="MS Mincho"/>
        </w:rPr>
        <w:t xml:space="preserve"> elektronikus űrlapként a </w:t>
      </w:r>
      <w:r w:rsidRPr="0083065C">
        <w:rPr>
          <w:rFonts w:eastAsia="MS Mincho"/>
        </w:rPr>
        <w:t>nyilatkozat megtételének nyelvén rendelkezésre áll, a</w:t>
      </w:r>
      <w:r>
        <w:rPr>
          <w:rFonts w:eastAsia="MS Mincho"/>
        </w:rPr>
        <w:t xml:space="preserve"> nyilatkozatot az elektronikus </w:t>
      </w:r>
      <w:r w:rsidRPr="0083065C">
        <w:rPr>
          <w:rFonts w:eastAsia="MS Mincho"/>
        </w:rPr>
        <w:t xml:space="preserve">űrlap kitöltése útján kell az ajánlat vagy részvételi jelentkezés részeként megtenni.  Ha az adott nyilatkozatra az </w:t>
      </w:r>
      <w:proofErr w:type="spellStart"/>
      <w:r w:rsidRPr="0083065C">
        <w:rPr>
          <w:rFonts w:eastAsia="MS Mincho"/>
        </w:rPr>
        <w:t>EKR-ben</w:t>
      </w:r>
      <w:proofErr w:type="spellEnd"/>
      <w:r w:rsidRPr="0083065C">
        <w:rPr>
          <w:rFonts w:eastAsia="MS Mincho"/>
        </w:rPr>
        <w:t xml:space="preserve"> elektronikus űrla</w:t>
      </w:r>
      <w:r>
        <w:rPr>
          <w:rFonts w:eastAsia="MS Mincho"/>
        </w:rPr>
        <w:t xml:space="preserve">p áll rendelkezésre, azt akkor </w:t>
      </w:r>
      <w:r w:rsidRPr="0083065C">
        <w:rPr>
          <w:rFonts w:eastAsia="MS Mincho"/>
        </w:rPr>
        <w:t>is ki kell tölteni, ha az ajánlatkérő az adott n</w:t>
      </w:r>
      <w:r>
        <w:rPr>
          <w:rFonts w:eastAsia="MS Mincho"/>
        </w:rPr>
        <w:t xml:space="preserve">yilatkozat más nyelven történő </w:t>
      </w:r>
      <w:r w:rsidRPr="0083065C">
        <w:rPr>
          <w:rFonts w:eastAsia="MS Mincho"/>
        </w:rPr>
        <w:t>benyújtását is lehetővé teszi az ajánlatban vagy részvételi jel</w:t>
      </w:r>
      <w:r>
        <w:rPr>
          <w:rFonts w:eastAsia="MS Mincho"/>
        </w:rPr>
        <w:t xml:space="preserve">entkezésben, és az ajánlattevő </w:t>
      </w:r>
      <w:r w:rsidRPr="0083065C">
        <w:rPr>
          <w:rFonts w:eastAsia="MS Mincho"/>
        </w:rPr>
        <w:t>vagy részvételre jelentkező eltérő nyelvű ny</w:t>
      </w:r>
      <w:r>
        <w:rPr>
          <w:rFonts w:eastAsia="MS Mincho"/>
        </w:rPr>
        <w:t xml:space="preserve">ilatkozatot csatol a </w:t>
      </w:r>
      <w:r w:rsidRPr="0083065C">
        <w:rPr>
          <w:rFonts w:eastAsia="MS Mincho"/>
        </w:rPr>
        <w:t>rendszerben. Ebben az esetben, ha az elektroni</w:t>
      </w:r>
      <w:r>
        <w:rPr>
          <w:rFonts w:eastAsia="MS Mincho"/>
        </w:rPr>
        <w:t xml:space="preserve">kus űrlap magyar nyelven kerül </w:t>
      </w:r>
      <w:r w:rsidRPr="0083065C">
        <w:rPr>
          <w:rFonts w:eastAsia="MS Mincho"/>
        </w:rPr>
        <w:t xml:space="preserve">kitöltésre, azt a csatolt nyilatkozat felelős fordításának kell tekinteni.  </w:t>
      </w:r>
    </w:p>
    <w:p w14:paraId="1242F61B" w14:textId="77777777" w:rsidR="00E11F98" w:rsidRPr="00CD249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2DE818CA"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3.2. Kommunikáció a közbeszerzési eljárás során </w:t>
      </w:r>
    </w:p>
    <w:p w14:paraId="3C0BD2F4"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Ajánlatkérő és a gazdasági szereplők között a közbeszerzési eljárással kapcsolatos minden nyilatkozattétel, illetve minden egyéb </w:t>
      </w:r>
      <w:proofErr w:type="gramStart"/>
      <w:r w:rsidRPr="004B7F17">
        <w:rPr>
          <w:rFonts w:ascii="Times New Roman" w:eastAsia="Times New Roman" w:hAnsi="Times New Roman" w:cs="Times New Roman"/>
          <w:color w:val="auto"/>
          <w:sz w:val="24"/>
          <w:szCs w:val="24"/>
        </w:rPr>
        <w:t>kommunikáció írásban</w:t>
      </w:r>
      <w:proofErr w:type="gramEnd"/>
      <w:r w:rsidRPr="004B7F17">
        <w:rPr>
          <w:rFonts w:ascii="Times New Roman" w:eastAsia="Times New Roman" w:hAnsi="Times New Roman" w:cs="Times New Roman"/>
          <w:color w:val="auto"/>
          <w:sz w:val="24"/>
          <w:szCs w:val="24"/>
        </w:rPr>
        <w:t xml:space="preserve"> –elektronikusan,– történik a Kbt. 41. § rendelkezéseinek megfelelően. </w:t>
      </w:r>
    </w:p>
    <w:p w14:paraId="2CA89EC0"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gazdasági szereplők számára javasolt, hogy valamennyi, az eljárás során az Ajánlatkérőnek megküldésre kerülő dokumentumon tüntessék fel az eljárás megnevezését. </w:t>
      </w:r>
    </w:p>
    <w:p w14:paraId="5BDF09DC"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Ajánlatkérő kéri a gazdasági szereplők képviselőit, hogy az eljárást megindító felhívás és dokumentáció tartalmával, vagy az eljárással kapcsolatos kérdéseiket minden esetben írásban, az EKR rendszeren keresztül tegyék fel. A cégszerűen vagy meghatalmazott útján aláírt dokumentum mellett – a mielőbbi válaszadás érdekében – az érintett iratot szerkeszthető formátumban is (pl. </w:t>
      </w:r>
      <w:proofErr w:type="spellStart"/>
      <w:r w:rsidRPr="004B7F17">
        <w:rPr>
          <w:rFonts w:ascii="Times New Roman" w:eastAsia="Times New Roman" w:hAnsi="Times New Roman" w:cs="Times New Roman"/>
          <w:color w:val="auto"/>
          <w:sz w:val="24"/>
          <w:szCs w:val="24"/>
        </w:rPr>
        <w:t>docx</w:t>
      </w:r>
      <w:proofErr w:type="spellEnd"/>
      <w:r w:rsidRPr="004B7F17">
        <w:rPr>
          <w:rFonts w:ascii="Times New Roman" w:eastAsia="Times New Roman" w:hAnsi="Times New Roman" w:cs="Times New Roman"/>
          <w:color w:val="auto"/>
          <w:sz w:val="24"/>
          <w:szCs w:val="24"/>
        </w:rPr>
        <w:t xml:space="preserve">) javasolt megküldeni. </w:t>
      </w:r>
    </w:p>
    <w:p w14:paraId="168A1C29"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Ajánlatkérő javasolja, hogy az írásbeli kommunikáció zavartalan lebonyolítása érdekében olyan </w:t>
      </w:r>
      <w:proofErr w:type="gramStart"/>
      <w:r w:rsidRPr="004B7F17">
        <w:rPr>
          <w:rFonts w:ascii="Times New Roman" w:eastAsia="Times New Roman" w:hAnsi="Times New Roman" w:cs="Times New Roman"/>
          <w:color w:val="auto"/>
          <w:sz w:val="24"/>
          <w:szCs w:val="24"/>
        </w:rPr>
        <w:t>kapcsolattartó(</w:t>
      </w:r>
      <w:proofErr w:type="spellStart"/>
      <w:proofErr w:type="gramEnd"/>
      <w:r w:rsidRPr="004B7F17">
        <w:rPr>
          <w:rFonts w:ascii="Times New Roman" w:eastAsia="Times New Roman" w:hAnsi="Times New Roman" w:cs="Times New Roman"/>
          <w:color w:val="auto"/>
          <w:sz w:val="24"/>
          <w:szCs w:val="24"/>
        </w:rPr>
        <w:t>ka</w:t>
      </w:r>
      <w:proofErr w:type="spellEnd"/>
      <w:r w:rsidRPr="004B7F17">
        <w:rPr>
          <w:rFonts w:ascii="Times New Roman" w:eastAsia="Times New Roman" w:hAnsi="Times New Roman" w:cs="Times New Roman"/>
          <w:color w:val="auto"/>
          <w:sz w:val="24"/>
          <w:szCs w:val="24"/>
        </w:rPr>
        <w:t xml:space="preserve">)t jelöljenek ki, aki(k) az eljárás teljes időtartama alatt elérhetőek, így az ajánlatkérő által közzétett iratok, információk elérhetőségére minden alkalommal megfelelő időben sor kerülhet. </w:t>
      </w:r>
    </w:p>
    <w:p w14:paraId="4B66FF33"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49592B1B"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3.3.Kiegészítő tájékoztatás </w:t>
      </w:r>
    </w:p>
    <w:p w14:paraId="7CD79401" w14:textId="6C10A70D"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ajánlattevő a Kbt. 56. § bekezdése szerint fordulhatnak írásban kiegészítő tájékoztatásért az ajánlatkérőhöz az </w:t>
      </w:r>
      <w:r w:rsidRPr="004B7F17">
        <w:rPr>
          <w:rFonts w:ascii="Times New Roman" w:hAnsi="Times New Roman" w:cs="Times New Roman"/>
          <w:color w:val="auto"/>
          <w:sz w:val="24"/>
          <w:szCs w:val="24"/>
        </w:rPr>
        <w:t>EKR rendszeren keresztül</w:t>
      </w:r>
      <w:r w:rsidRPr="004B7F17">
        <w:rPr>
          <w:rFonts w:ascii="Times New Roman" w:eastAsia="Times New Roman" w:hAnsi="Times New Roman" w:cs="Times New Roman"/>
          <w:color w:val="auto"/>
          <w:sz w:val="24"/>
          <w:szCs w:val="24"/>
        </w:rPr>
        <w:t xml:space="preserve">. Az ajánlatkérő az ajánlattevőnek írásban a kérés beérkezését követően ésszerű határidőn belül, azaz az ajánlattételi határidő lejárta előtt feltölti a választ, illetve az ajánlattevő számára hozzáférhetővé teszi. A kiegészítő tájékoztatás során adott válaszok a közbeszerzési dokumentumok részét képezik, ezeket az ajánlattétel során figyelembe kell venni. </w:t>
      </w:r>
    </w:p>
    <w:p w14:paraId="7555EB76" w14:textId="2FE52952"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Ha a tájékoztatás</w:t>
      </w:r>
      <w:r w:rsidR="00A1631E">
        <w:rPr>
          <w:rFonts w:ascii="Times New Roman" w:eastAsia="Times New Roman" w:hAnsi="Times New Roman" w:cs="Times New Roman"/>
          <w:color w:val="auto"/>
          <w:sz w:val="24"/>
          <w:szCs w:val="24"/>
        </w:rPr>
        <w:t xml:space="preserve">t ajánlatkérő nem tudja </w:t>
      </w:r>
      <w:r w:rsidRPr="004B7F17">
        <w:rPr>
          <w:rFonts w:ascii="Times New Roman" w:eastAsia="Times New Roman" w:hAnsi="Times New Roman" w:cs="Times New Roman"/>
          <w:color w:val="auto"/>
          <w:sz w:val="24"/>
          <w:szCs w:val="24"/>
        </w:rPr>
        <w:t xml:space="preserve">határidőben megadni, vagy a kiegészítő tájékoztatással egyidejűleg a közbeszerzési dokumentumot módosítja, akkor Kbt. 52. § (4) bekezdése szerint kell eljárni. (Kbt. 56. § (4) bekezdés). </w:t>
      </w:r>
    </w:p>
    <w:p w14:paraId="7C370CDE"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Ajánlatkérő kéri, hogy a kiegészítő </w:t>
      </w:r>
      <w:proofErr w:type="gramStart"/>
      <w:r w:rsidRPr="004B7F17">
        <w:rPr>
          <w:rFonts w:ascii="Times New Roman" w:eastAsia="Times New Roman" w:hAnsi="Times New Roman" w:cs="Times New Roman"/>
          <w:color w:val="auto"/>
          <w:sz w:val="24"/>
          <w:szCs w:val="24"/>
        </w:rPr>
        <w:t>tájékoztatás kérést</w:t>
      </w:r>
      <w:proofErr w:type="gramEnd"/>
      <w:r w:rsidRPr="004B7F17">
        <w:rPr>
          <w:rFonts w:ascii="Times New Roman" w:eastAsia="Times New Roman" w:hAnsi="Times New Roman" w:cs="Times New Roman"/>
          <w:color w:val="auto"/>
          <w:sz w:val="24"/>
          <w:szCs w:val="24"/>
        </w:rPr>
        <w:t xml:space="preserve"> szerkeszthető formában is küldje meg ajánlattevő. </w:t>
      </w:r>
    </w:p>
    <w:p w14:paraId="66F59C5A"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777C24B3"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 pénzneme: Az ajánlati árat magyar forintban (HUF), nettó összegben kell megadni. Az ajánlati ár nem köthető árfolyamhoz. </w:t>
      </w:r>
    </w:p>
    <w:p w14:paraId="7098D877"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A különböző devizák forintra történő átszámításánál az ajánlattevőnek árbevételi adatok átváltása esetén valamint beszámolói évek tekintetében az üzleti év utolsó napján, míg referencia adatok átváltása/átszámítása kapcsán annak (vég</w:t>
      </w:r>
      <w:proofErr w:type="gramStart"/>
      <w:r w:rsidRPr="004B7F17">
        <w:rPr>
          <w:rFonts w:ascii="Times New Roman" w:eastAsia="Times New Roman" w:hAnsi="Times New Roman" w:cs="Times New Roman"/>
          <w:color w:val="auto"/>
          <w:sz w:val="24"/>
          <w:szCs w:val="24"/>
        </w:rPr>
        <w:t>)teljesítése</w:t>
      </w:r>
      <w:proofErr w:type="gramEnd"/>
      <w:r w:rsidRPr="004B7F17">
        <w:rPr>
          <w:rFonts w:ascii="Times New Roman" w:eastAsia="Times New Roman" w:hAnsi="Times New Roman" w:cs="Times New Roman"/>
          <w:color w:val="auto"/>
          <w:sz w:val="24"/>
          <w:szCs w:val="24"/>
        </w:rPr>
        <w:t xml:space="preserve"> időpontjában érvényes devizaárfolyam az irányadó, egyéb esetben az eljárást megindító felhívás feladásának napján érvényes Magyar Nemzeti Bank által meghatározott devizaárfolyamokat kell alkalmazni. Az </w:t>
      </w:r>
      <w:r w:rsidRPr="004B7F17">
        <w:rPr>
          <w:rFonts w:ascii="Times New Roman" w:eastAsia="Times New Roman" w:hAnsi="Times New Roman" w:cs="Times New Roman"/>
          <w:color w:val="auto"/>
          <w:sz w:val="24"/>
          <w:szCs w:val="24"/>
        </w:rPr>
        <w:lastRenderedPageBreak/>
        <w:t xml:space="preserve">ajánlatban szereplő, nem magyar forintban megadott összegek tekintetében az átszámítást tartalmazó iratot közvetlenül az adott dokumentum mellé kell csatolni. </w:t>
      </w:r>
    </w:p>
    <w:p w14:paraId="32B54DBC"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7073EC8D"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3.5. Részajánlat és többváltozatú ajánlat </w:t>
      </w:r>
    </w:p>
    <w:p w14:paraId="52C6FDCA" w14:textId="77777777" w:rsidR="004B7F17" w:rsidRPr="004B7F17" w:rsidRDefault="004B7F17" w:rsidP="004B7F17">
      <w:pPr>
        <w:tabs>
          <w:tab w:val="left" w:pos="900"/>
        </w:tabs>
        <w:jc w:val="both"/>
      </w:pPr>
      <w:r w:rsidRPr="004B7F17">
        <w:t xml:space="preserve">Ajánlatkérő a </w:t>
      </w:r>
      <w:proofErr w:type="spellStart"/>
      <w:r w:rsidRPr="004B7F17">
        <w:t>részajánlattétel</w:t>
      </w:r>
      <w:proofErr w:type="spellEnd"/>
      <w:r w:rsidRPr="004B7F17">
        <w:t xml:space="preserve"> lehetőségét kizárja.</w:t>
      </w:r>
    </w:p>
    <w:p w14:paraId="37030C0B" w14:textId="0EB837A1" w:rsidR="004B7F17" w:rsidRPr="00956C9A" w:rsidRDefault="004B7F17" w:rsidP="004B7F17">
      <w:pPr>
        <w:pStyle w:val="Szvegtrzs"/>
        <w:rPr>
          <w:color w:val="FF0000"/>
        </w:rPr>
      </w:pPr>
      <w:r w:rsidRPr="004B7F17">
        <w:t xml:space="preserve">Indoklás: </w:t>
      </w:r>
      <w:r w:rsidR="00A1631E">
        <w:t>Ajánlatkérő megvizsgálta a részekre bontás lehetőségét, nem teszi lehetővé az esetleges részekre bontást. Jelen eljárás a Szent István Egyetemen egy laboratóriumi csarnok épület kivitelezése.</w:t>
      </w:r>
    </w:p>
    <w:p w14:paraId="7A2B219E"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5FDB529F"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Többváltozatú ajánlat tétele nem megengedett. </w:t>
      </w:r>
    </w:p>
    <w:p w14:paraId="7BFD7A98"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46551B72"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3.6. Az ajánlat összeállítása </w:t>
      </w:r>
    </w:p>
    <w:p w14:paraId="4A0AB290"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ajánlatot a gazdasági szereplőnek a közbeszerzési dokumentumokban meghatározott tartalmi és formai követelményeknek megfelelően kell elkészítenie és benyújtania. </w:t>
      </w:r>
    </w:p>
    <w:p w14:paraId="17712976" w14:textId="72153D9C" w:rsidR="00E11F98" w:rsidRPr="004B7F17" w:rsidRDefault="00A1631E" w:rsidP="00E11F98">
      <w:pPr>
        <w:pStyle w:val="Norml1"/>
        <w:spacing w:after="0" w:line="240" w:lineRule="auto"/>
        <w:jc w:val="both"/>
        <w:rPr>
          <w:rFonts w:ascii="Times New Roman" w:eastAsia="Times New Roman" w:hAnsi="Times New Roman" w:cs="Times New Roman"/>
          <w:color w:val="auto"/>
          <w:sz w:val="24"/>
          <w:szCs w:val="24"/>
        </w:rPr>
      </w:pPr>
      <w:r>
        <w:rPr>
          <w:rFonts w:ascii="Times New Roman" w:hAnsi="Times New Roman"/>
          <w:sz w:val="24"/>
          <w:szCs w:val="24"/>
        </w:rPr>
        <w:t xml:space="preserve">Az ajánlatkérő az alábbiakban megadja azt a fájl formátumot, melyet használva kell az ajánlatokat (kivéve elektronikus űrlapok) benyújtani: </w:t>
      </w:r>
      <w:r>
        <w:rPr>
          <w:rFonts w:ascii="Times New Roman" w:hAnsi="Times New Roman"/>
          <w:b/>
          <w:sz w:val="24"/>
          <w:szCs w:val="24"/>
          <w:u w:val="single"/>
        </w:rPr>
        <w:t>olvasható és nem szerkeszthető *.</w:t>
      </w:r>
      <w:proofErr w:type="spellStart"/>
      <w:r>
        <w:rPr>
          <w:rFonts w:ascii="Times New Roman" w:hAnsi="Times New Roman"/>
          <w:b/>
          <w:sz w:val="24"/>
          <w:szCs w:val="24"/>
          <w:u w:val="single"/>
        </w:rPr>
        <w:t>pdf</w:t>
      </w:r>
      <w:proofErr w:type="spellEnd"/>
      <w:r>
        <w:rPr>
          <w:rFonts w:ascii="Times New Roman" w:hAnsi="Times New Roman"/>
          <w:b/>
          <w:sz w:val="24"/>
          <w:szCs w:val="24"/>
          <w:u w:val="single"/>
        </w:rPr>
        <w:t xml:space="preserve"> formátum kérjük benyújtani. </w:t>
      </w:r>
      <w:r w:rsidR="00E11F98" w:rsidRPr="004B7F17">
        <w:rPr>
          <w:rFonts w:ascii="Times New Roman" w:eastAsia="Times New Roman" w:hAnsi="Times New Roman" w:cs="Times New Roman"/>
          <w:color w:val="auto"/>
          <w:sz w:val="24"/>
          <w:szCs w:val="24"/>
        </w:rPr>
        <w:t xml:space="preserve">Az ajánlat nem tartalmazhat betoldásokat, törléseket és átírásokat, az ajánlattevő által elkövetett hibák szükséges korrekcióinak kivételével, amely esetben </w:t>
      </w:r>
      <w:proofErr w:type="gramStart"/>
      <w:r w:rsidR="00E11F98" w:rsidRPr="004B7F17">
        <w:rPr>
          <w:rFonts w:ascii="Times New Roman" w:eastAsia="Times New Roman" w:hAnsi="Times New Roman" w:cs="Times New Roman"/>
          <w:color w:val="auto"/>
          <w:sz w:val="24"/>
          <w:szCs w:val="24"/>
        </w:rPr>
        <w:t>ezen</w:t>
      </w:r>
      <w:proofErr w:type="gramEnd"/>
      <w:r w:rsidR="00E11F98" w:rsidRPr="004B7F17">
        <w:rPr>
          <w:rFonts w:ascii="Times New Roman" w:eastAsia="Times New Roman" w:hAnsi="Times New Roman" w:cs="Times New Roman"/>
          <w:color w:val="auto"/>
          <w:sz w:val="24"/>
          <w:szCs w:val="24"/>
        </w:rPr>
        <w:t xml:space="preserve"> korrekciókat az ajánlatot aláíró személynek, vagy személyeknek kézjegyükkel kell ellátni.  </w:t>
      </w:r>
    </w:p>
    <w:p w14:paraId="6B5063F7"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0617DB3E"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ajánlatnak tartalmaznia kell különösen az ajánlattevő kifejezett nyilatkozatát az ajánlati vagy ajánlattételi felhívás feltételeire, a szerződés megkötésére és teljesítésére, valamint a kért ellenszolgáltatásra vonatkozóan, eredetiben. </w:t>
      </w:r>
    </w:p>
    <w:p w14:paraId="5C428B33"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ajánlatnak felolvasólapot kell tartalmaznia, amely feltünteti ajánlat esetében a Kbt. 68. § (4) bekezdése szerinti információkat. </w:t>
      </w:r>
    </w:p>
    <w:p w14:paraId="7FE30DC6"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ajánlatkérő a közbeszerzési eljárást megindító felhívásban előírja, hogy az ajánlatban meg kell jelölni </w:t>
      </w:r>
    </w:p>
    <w:p w14:paraId="4494547F"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w:t>
      </w:r>
      <w:proofErr w:type="spellStart"/>
      <w:r w:rsidRPr="004B7F17">
        <w:rPr>
          <w:rFonts w:ascii="Times New Roman" w:eastAsia="Times New Roman" w:hAnsi="Times New Roman" w:cs="Times New Roman"/>
          <w:color w:val="auto"/>
          <w:sz w:val="24"/>
          <w:szCs w:val="24"/>
        </w:rPr>
        <w:t>a</w:t>
      </w:r>
      <w:proofErr w:type="spellEnd"/>
      <w:r w:rsidRPr="004B7F17">
        <w:rPr>
          <w:rFonts w:ascii="Times New Roman" w:eastAsia="Times New Roman" w:hAnsi="Times New Roman" w:cs="Times New Roman"/>
          <w:color w:val="auto"/>
          <w:sz w:val="24"/>
          <w:szCs w:val="24"/>
        </w:rPr>
        <w:t xml:space="preserve"> közbeszerzésnek azt a részét (részeit), amelynek teljesítéséhez az ajánlattevő </w:t>
      </w:r>
      <w:proofErr w:type="gramStart"/>
      <w:r w:rsidRPr="004B7F17">
        <w:rPr>
          <w:rFonts w:ascii="Times New Roman" w:eastAsia="Times New Roman" w:hAnsi="Times New Roman" w:cs="Times New Roman"/>
          <w:color w:val="auto"/>
          <w:sz w:val="24"/>
          <w:szCs w:val="24"/>
        </w:rPr>
        <w:t>(részvételre</w:t>
      </w:r>
      <w:proofErr w:type="gramEnd"/>
      <w:r w:rsidRPr="004B7F17">
        <w:rPr>
          <w:rFonts w:ascii="Times New Roman" w:eastAsia="Times New Roman" w:hAnsi="Times New Roman" w:cs="Times New Roman"/>
          <w:color w:val="auto"/>
          <w:sz w:val="24"/>
          <w:szCs w:val="24"/>
        </w:rPr>
        <w:t xml:space="preserve"> jelentkező) alvállalkozót kíván igénybe venni, </w:t>
      </w:r>
    </w:p>
    <w:p w14:paraId="097A77D0"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b) az </w:t>
      </w:r>
      <w:proofErr w:type="gramStart"/>
      <w:r w:rsidRPr="004B7F17">
        <w:rPr>
          <w:rFonts w:ascii="Times New Roman" w:eastAsia="Times New Roman" w:hAnsi="Times New Roman" w:cs="Times New Roman"/>
          <w:color w:val="auto"/>
          <w:sz w:val="24"/>
          <w:szCs w:val="24"/>
        </w:rPr>
        <w:t>ezen</w:t>
      </w:r>
      <w:proofErr w:type="gramEnd"/>
      <w:r w:rsidRPr="004B7F17">
        <w:rPr>
          <w:rFonts w:ascii="Times New Roman" w:eastAsia="Times New Roman" w:hAnsi="Times New Roman" w:cs="Times New Roman"/>
          <w:color w:val="auto"/>
          <w:sz w:val="24"/>
          <w:szCs w:val="24"/>
        </w:rPr>
        <w:t xml:space="preserve"> részek tekintetében igénybe venni kívánt és az ajánlat vagy a részvételi jelentkezés benyújtásakor már ismert alvállalkozókat. </w:t>
      </w:r>
    </w:p>
    <w:p w14:paraId="3A531AB7"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ajánlatban - vagy több szakaszból álló eljárás esetén a részvételi jelentkezésben - be kell nyújtani az ajánlattevő vagy részvételre jelentkező arra vonatkozó nyilatkozatát, hogy nem vesz igénybe a szerződés teljesítéséhez a Kbt. 62. §, valamint ha az adott közbeszerzési eljárásban előírásra került, a Kbt. 63. § szerinti kizáró okok hatálya alá eső alvállalkozót. A nyilatkozatot akkor is be kell nyújtani, ha az ajánlatkérő az eljárásban nem írta elő a már ismert alvállalkozók megnevezését. </w:t>
      </w:r>
    </w:p>
    <w:p w14:paraId="2134A225"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7B3D19BD"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3.7. Az ajánlattételi határidő:</w:t>
      </w:r>
    </w:p>
    <w:p w14:paraId="72115F9E" w14:textId="0D59C57E" w:rsidR="00E11F98" w:rsidRPr="0046682B"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6682B">
        <w:rPr>
          <w:rFonts w:ascii="Times New Roman" w:eastAsia="Times New Roman" w:hAnsi="Times New Roman" w:cs="Times New Roman"/>
          <w:color w:val="auto"/>
          <w:sz w:val="24"/>
          <w:szCs w:val="24"/>
        </w:rPr>
        <w:t xml:space="preserve">2018. </w:t>
      </w:r>
      <w:r w:rsidR="0046682B" w:rsidRPr="0046682B">
        <w:rPr>
          <w:rFonts w:ascii="Times New Roman" w:eastAsia="Times New Roman" w:hAnsi="Times New Roman" w:cs="Times New Roman"/>
          <w:color w:val="auto"/>
          <w:sz w:val="24"/>
          <w:szCs w:val="24"/>
        </w:rPr>
        <w:t>jún</w:t>
      </w:r>
      <w:r w:rsidR="004B7F17" w:rsidRPr="0046682B">
        <w:rPr>
          <w:rFonts w:ascii="Times New Roman" w:eastAsia="Times New Roman" w:hAnsi="Times New Roman" w:cs="Times New Roman"/>
          <w:color w:val="auto"/>
          <w:sz w:val="24"/>
          <w:szCs w:val="24"/>
        </w:rPr>
        <w:t xml:space="preserve">ius </w:t>
      </w:r>
      <w:r w:rsidR="0046682B" w:rsidRPr="0046682B">
        <w:rPr>
          <w:rFonts w:ascii="Times New Roman" w:eastAsia="Times New Roman" w:hAnsi="Times New Roman" w:cs="Times New Roman"/>
          <w:color w:val="auto"/>
          <w:sz w:val="24"/>
          <w:szCs w:val="24"/>
        </w:rPr>
        <w:t>25</w:t>
      </w:r>
      <w:proofErr w:type="gramStart"/>
      <w:r w:rsidR="00F155A3" w:rsidRPr="0046682B">
        <w:rPr>
          <w:rFonts w:ascii="Times New Roman" w:eastAsia="Times New Roman" w:hAnsi="Times New Roman" w:cs="Times New Roman"/>
          <w:color w:val="auto"/>
          <w:sz w:val="24"/>
          <w:szCs w:val="24"/>
        </w:rPr>
        <w:t>.</w:t>
      </w:r>
      <w:r w:rsidR="004B7F17" w:rsidRPr="0046682B">
        <w:rPr>
          <w:rFonts w:ascii="Times New Roman" w:eastAsia="Times New Roman" w:hAnsi="Times New Roman" w:cs="Times New Roman"/>
          <w:color w:val="auto"/>
          <w:sz w:val="24"/>
          <w:szCs w:val="24"/>
        </w:rPr>
        <w:t>,</w:t>
      </w:r>
      <w:proofErr w:type="gramEnd"/>
      <w:r w:rsidR="004B7F17" w:rsidRPr="0046682B">
        <w:rPr>
          <w:rFonts w:ascii="Times New Roman" w:eastAsia="Times New Roman" w:hAnsi="Times New Roman" w:cs="Times New Roman"/>
          <w:color w:val="auto"/>
          <w:sz w:val="24"/>
          <w:szCs w:val="24"/>
        </w:rPr>
        <w:t xml:space="preserve"> 1</w:t>
      </w:r>
      <w:r w:rsidR="0046682B" w:rsidRPr="0046682B">
        <w:rPr>
          <w:rFonts w:ascii="Times New Roman" w:eastAsia="Times New Roman" w:hAnsi="Times New Roman" w:cs="Times New Roman"/>
          <w:color w:val="auto"/>
          <w:sz w:val="24"/>
          <w:szCs w:val="24"/>
        </w:rPr>
        <w:t>0</w:t>
      </w:r>
      <w:r w:rsidR="004B7F17" w:rsidRPr="0046682B">
        <w:rPr>
          <w:rFonts w:ascii="Times New Roman" w:eastAsia="Times New Roman" w:hAnsi="Times New Roman" w:cs="Times New Roman"/>
          <w:color w:val="auto"/>
          <w:sz w:val="24"/>
          <w:szCs w:val="24"/>
        </w:rPr>
        <w:t>:00</w:t>
      </w:r>
      <w:r w:rsidRPr="0046682B">
        <w:rPr>
          <w:rFonts w:ascii="Times New Roman" w:eastAsia="Times New Roman" w:hAnsi="Times New Roman" w:cs="Times New Roman"/>
          <w:color w:val="auto"/>
          <w:sz w:val="24"/>
          <w:szCs w:val="24"/>
        </w:rPr>
        <w:t xml:space="preserve"> óra </w:t>
      </w:r>
    </w:p>
    <w:p w14:paraId="1F8E2943" w14:textId="77777777" w:rsidR="00E11F98" w:rsidRPr="00B9513E" w:rsidRDefault="00E11F98" w:rsidP="00E11F98">
      <w:pPr>
        <w:pStyle w:val="Norml1"/>
        <w:spacing w:after="0" w:line="240" w:lineRule="auto"/>
        <w:jc w:val="both"/>
        <w:rPr>
          <w:rFonts w:ascii="Times New Roman" w:eastAsia="Times New Roman" w:hAnsi="Times New Roman" w:cs="Times New Roman"/>
          <w:color w:val="FF0000"/>
          <w:sz w:val="24"/>
          <w:szCs w:val="24"/>
        </w:rPr>
      </w:pPr>
    </w:p>
    <w:p w14:paraId="2BD1A25E"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3.8. Ajánlatok benyújtásának helye: </w:t>
      </w:r>
      <w:bookmarkStart w:id="0" w:name="_GoBack"/>
      <w:bookmarkEnd w:id="0"/>
    </w:p>
    <w:p w14:paraId="244EBE60" w14:textId="77777777" w:rsidR="00E11F98" w:rsidRPr="004B7F17" w:rsidRDefault="0046682B" w:rsidP="00E11F98">
      <w:pPr>
        <w:pStyle w:val="Norml1"/>
        <w:widowControl w:val="0"/>
        <w:tabs>
          <w:tab w:val="left" w:pos="709"/>
        </w:tabs>
        <w:spacing w:after="0" w:line="240" w:lineRule="auto"/>
        <w:jc w:val="both"/>
        <w:rPr>
          <w:rFonts w:ascii="Times New Roman" w:eastAsia="Times New Roman" w:hAnsi="Times New Roman" w:cs="Times New Roman"/>
          <w:color w:val="auto"/>
          <w:sz w:val="24"/>
          <w:szCs w:val="24"/>
        </w:rPr>
      </w:pPr>
      <w:hyperlink r:id="rId14" w:history="1">
        <w:r w:rsidR="00E11F98" w:rsidRPr="004B7F17">
          <w:rPr>
            <w:rStyle w:val="Hiperhivatkozs"/>
            <w:rFonts w:ascii="Times New Roman" w:hAnsi="Times New Roman" w:cs="Times New Roman"/>
            <w:color w:val="auto"/>
            <w:sz w:val="24"/>
            <w:szCs w:val="24"/>
            <w:lang w:eastAsia="hu-HU"/>
          </w:rPr>
          <w:t>www.ekr.gov.hu</w:t>
        </w:r>
      </w:hyperlink>
      <w:r w:rsidR="00E11F98" w:rsidRPr="004B7F17" w:rsidDel="003B2494">
        <w:rPr>
          <w:rFonts w:ascii="Times New Roman" w:eastAsia="Times New Roman" w:hAnsi="Times New Roman" w:cs="Times New Roman"/>
          <w:color w:val="auto"/>
          <w:sz w:val="24"/>
          <w:szCs w:val="24"/>
        </w:rPr>
        <w:t xml:space="preserve"> </w:t>
      </w:r>
    </w:p>
    <w:p w14:paraId="7BEA34A0" w14:textId="77777777" w:rsidR="00E11F98" w:rsidRPr="004B7F17" w:rsidRDefault="00E11F98" w:rsidP="00E11F98">
      <w:pPr>
        <w:widowControl w:val="0"/>
        <w:tabs>
          <w:tab w:val="left" w:pos="709"/>
        </w:tabs>
        <w:jc w:val="both"/>
        <w:rPr>
          <w:rFonts w:eastAsia="SimSun"/>
          <w:lang w:eastAsia="zh-CN" w:bidi="hi-IN"/>
        </w:rPr>
      </w:pPr>
      <w:r w:rsidRPr="004B7F17">
        <w:rPr>
          <w:rFonts w:eastAsia="SimSun"/>
          <w:lang w:eastAsia="zh-CN" w:bidi="hi-IN"/>
        </w:rPr>
        <w:t xml:space="preserve">Az EKR. </w:t>
      </w:r>
      <w:proofErr w:type="gramStart"/>
      <w:r w:rsidRPr="004B7F17">
        <w:rPr>
          <w:rFonts w:eastAsia="SimSun"/>
          <w:lang w:eastAsia="zh-CN" w:bidi="hi-IN"/>
        </w:rPr>
        <w:t>rendelet</w:t>
      </w:r>
      <w:proofErr w:type="gramEnd"/>
      <w:r w:rsidRPr="004B7F17">
        <w:rPr>
          <w:rFonts w:eastAsia="SimSun"/>
          <w:lang w:eastAsia="zh-CN" w:bidi="hi-IN"/>
        </w:rPr>
        <w:t xml:space="preserve"> 14. § (3) bekezdésében foglaltakra tekintettel Ajánlatkérő rögzíti, ha az EKR rendelet 3. §</w:t>
      </w:r>
      <w:proofErr w:type="spellStart"/>
      <w:r w:rsidRPr="004B7F17">
        <w:rPr>
          <w:rFonts w:eastAsia="SimSun"/>
          <w:lang w:eastAsia="zh-CN" w:bidi="hi-IN"/>
        </w:rPr>
        <w:t>-ban</w:t>
      </w:r>
      <w:proofErr w:type="spellEnd"/>
      <w:r w:rsidRPr="004B7F17">
        <w:rPr>
          <w:rFonts w:eastAsia="SimSun"/>
          <w:lang w:eastAsia="zh-CN" w:bidi="hi-IN"/>
        </w:rPr>
        <w:t xml:space="preserve"> foglalt valamely okból nem elektronikusan történik az ajánlattétel az ajánlatok felbontásának helye: Szent István Egyetem, </w:t>
      </w:r>
      <w:r w:rsidRPr="004B7F17">
        <w:rPr>
          <w:rFonts w:eastAsia="Arial Unicode MS"/>
          <w:lang w:eastAsia="zh-CN" w:bidi="hi-IN"/>
        </w:rPr>
        <w:t xml:space="preserve">2100 Gödöllő, Páter Károly u. 1. Beszerzési és </w:t>
      </w:r>
      <w:r w:rsidRPr="004B7F17">
        <w:rPr>
          <w:rFonts w:eastAsia="SimSun"/>
          <w:lang w:eastAsia="zh-CN" w:bidi="hi-IN"/>
        </w:rPr>
        <w:t>Közbeszerzési Osztály Főépület Fsz. 40.</w:t>
      </w:r>
    </w:p>
    <w:p w14:paraId="62F1D077" w14:textId="77777777" w:rsidR="00E11F98" w:rsidRPr="004B7F17" w:rsidRDefault="00E11F98" w:rsidP="00E11F98">
      <w:pPr>
        <w:widowControl w:val="0"/>
        <w:tabs>
          <w:tab w:val="left" w:pos="709"/>
        </w:tabs>
        <w:jc w:val="both"/>
        <w:rPr>
          <w:rFonts w:eastAsia="SimSun"/>
          <w:lang w:eastAsia="zh-CN" w:bidi="hi-IN"/>
        </w:rPr>
      </w:pPr>
      <w:r w:rsidRPr="004B7F17">
        <w:rPr>
          <w:rFonts w:eastAsia="SimSun"/>
          <w:lang w:eastAsia="zh-CN" w:bidi="hi-IN"/>
        </w:rPr>
        <w:t>Ajánlatkérő bontás során a Kbt. 68. § (1)-(2), (4) valamint (6) bekezdésében foglaltakat, valamint a 424/2017. (XII. 19.) Korm. rendelet 15. §</w:t>
      </w:r>
      <w:proofErr w:type="spellStart"/>
      <w:r w:rsidRPr="004B7F17">
        <w:rPr>
          <w:rFonts w:eastAsia="SimSun"/>
          <w:lang w:eastAsia="zh-CN" w:bidi="hi-IN"/>
        </w:rPr>
        <w:t>-t</w:t>
      </w:r>
      <w:proofErr w:type="spellEnd"/>
      <w:r w:rsidRPr="004B7F17">
        <w:rPr>
          <w:rFonts w:eastAsia="SimSun"/>
          <w:lang w:eastAsia="zh-CN" w:bidi="hi-IN"/>
        </w:rPr>
        <w:t xml:space="preserve"> alkalmazza.</w:t>
      </w:r>
    </w:p>
    <w:p w14:paraId="71D74643"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lastRenderedPageBreak/>
        <w:t xml:space="preserve">Az ajánlatok és részvételi jelentkezések felbontásáról és a Kbt. 68.§ (4)-(5) bekezdés szerinti adatok ismertetéséről az ajánlatkérő jegyzőkönyvet készít. </w:t>
      </w:r>
    </w:p>
    <w:p w14:paraId="6AAF5ACB"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643B11A9"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3.9. Az ajánlat felbontása </w:t>
      </w:r>
    </w:p>
    <w:p w14:paraId="49215A29" w14:textId="77777777" w:rsidR="00E11F98" w:rsidRPr="004B7F17" w:rsidRDefault="0046682B" w:rsidP="00E11F98">
      <w:pPr>
        <w:pStyle w:val="Norml1"/>
        <w:widowControl w:val="0"/>
        <w:tabs>
          <w:tab w:val="left" w:pos="709"/>
        </w:tabs>
        <w:spacing w:after="0" w:line="240" w:lineRule="auto"/>
        <w:jc w:val="both"/>
        <w:rPr>
          <w:rStyle w:val="Hiperhivatkozs"/>
          <w:rFonts w:ascii="Times New Roman" w:hAnsi="Times New Roman" w:cs="Times New Roman"/>
          <w:color w:val="auto"/>
          <w:sz w:val="24"/>
          <w:szCs w:val="24"/>
        </w:rPr>
      </w:pPr>
      <w:hyperlink r:id="rId15" w:history="1">
        <w:r w:rsidR="00E11F98" w:rsidRPr="004B7F17">
          <w:rPr>
            <w:rStyle w:val="Hiperhivatkozs"/>
            <w:rFonts w:ascii="Times New Roman" w:hAnsi="Times New Roman" w:cs="Times New Roman"/>
            <w:color w:val="auto"/>
            <w:sz w:val="24"/>
            <w:szCs w:val="24"/>
            <w:lang w:eastAsia="hu-HU"/>
          </w:rPr>
          <w:t>www.ekr.gov.hu</w:t>
        </w:r>
      </w:hyperlink>
    </w:p>
    <w:p w14:paraId="1F8CA19A"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71204817"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3.10. Bírálat folyamata két szakaszos </w:t>
      </w:r>
    </w:p>
    <w:p w14:paraId="7E7A8E91"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első körben: </w:t>
      </w:r>
    </w:p>
    <w:p w14:paraId="3EBC4663"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Kbt. 69. § (2) bekezdése alapján ajánlatkérő a bírálat során az alkalmassági követelmények, a kizáró okok előzetes ellenőrzése körében köteles az egységes európai közbeszerzési dokumentumokba foglalt nyilatkozatot elfogadni, valamint minden egyéb tekintetében az ajánlat megfelelősségét ellenőrizni, szükség szerint a 71-72. § szerinti bírálati cselekményeket elvégezni (Kbt. 69. § (2) bekezdés). </w:t>
      </w:r>
    </w:p>
    <w:p w14:paraId="57E52B97"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0DC621B7"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második körben:  </w:t>
      </w:r>
    </w:p>
    <w:p w14:paraId="05082581"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első körben megfelelőnek talált ajánlatokat Ajánlatkérő az értékelési szempontok alapján értékeli (Kbt. 69. § (3) bekezdés). </w:t>
      </w:r>
    </w:p>
    <w:p w14:paraId="249365EF"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Ajánlatkérő az eljárás eredményéről szóló döntés meghozatalát megelőzően köteles az értékelési szempontokra figyelemmel a legkedvezőbbnek tekinthető ajánlattevőt megfelelő határidő tűzésével felhívni a kizáró okok és az alkalmassági követelmények 321/2015. (X. 30.) Korm. rendelet szerinti igazolások és nyilatkozatok benyújtására. </w:t>
      </w:r>
    </w:p>
    <w:p w14:paraId="45BA51C6"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Kbt. 69. § (6) bekezdése alapján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Ajánlatkérő a legkedvezőbb ajánlattevőt követő meghatározott számú ajánlattevők számát kettő ajánlattevőben határozza meg. </w:t>
      </w:r>
    </w:p>
    <w:p w14:paraId="17DFEB81"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045A6DC9"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3.11. Hiánypótlás, felvilágosítás nyújtása, indokolás, számítási hiba javítása </w:t>
      </w:r>
    </w:p>
    <w:p w14:paraId="1C327B28"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Ajánlatkérő a Kbt. 71. § alapján biztosítja a hiánypótlás lehetőségét, valamint az ajánlatokban található, nem egyértelmű kijelentések, nyilatkozatok, igazolások tartalmának tisztázása érdekében az ajánlattevőtől felvilágosítást kérhet. </w:t>
      </w:r>
    </w:p>
    <w:p w14:paraId="57AB7DC7"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hiánypótlásra vagy a felvilágosítás nyújtására vonatkozó felszólítás során ajánlatkérő tételesen felsorolja a hiányzó vagy nem megfelelő dokumentumokat, megadja továbbá a hiánypótlás teljesítésének / felvilágosítás nyújtásának határidejét, helyét és módját. </w:t>
      </w:r>
    </w:p>
    <w:p w14:paraId="690529BC"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hiányok pótlása csak arra irányulhat, hogy az ajánlat megfeleljen a közbeszerzési dokumentumok vagy a jogszabályok előírásainak. A hiánypótlás nem járhat a Kbt. 71. § (8) bekezdésében foglaltak megsértésével. </w:t>
      </w:r>
    </w:p>
    <w:p w14:paraId="061F0776"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Ajánlatkérő felhívja a figyelmet arra, hogy a Kbt. 71. § (6) bekezdésének megfelelően ugyanazon hiány tekintetében csak egy alkalommal van lehetőség hiánypótlásra, azaz a korábban megjelölt hiányok a későbbi hiánypótlások során már nem pótolhatóak. </w:t>
      </w:r>
    </w:p>
    <w:p w14:paraId="69C95D06"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6D029800" w14:textId="77777777" w:rsidR="00E11F98"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ajánlatkérő az indokolás elfogadhatóságának megítéléséhez - ha az elfogadhatóság kétséges - további kiegészítő indokolást kérhet az ajánlattevőtől. Az ajánlattevő kötelessége az ajánlati ára megalapozottságára vonatkozó minden tényt, adatot, kalkulációt az ajánlatkérő rendelkezésére 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 (Kbt. 72. § (3) bekezdés). </w:t>
      </w:r>
    </w:p>
    <w:p w14:paraId="6FE6969D" w14:textId="77777777" w:rsidR="00F155A3" w:rsidRPr="004B7F17" w:rsidRDefault="00F155A3" w:rsidP="00E11F98">
      <w:pPr>
        <w:pStyle w:val="Norml1"/>
        <w:spacing w:after="0" w:line="240" w:lineRule="auto"/>
        <w:jc w:val="both"/>
        <w:rPr>
          <w:rFonts w:ascii="Times New Roman" w:eastAsia="Times New Roman" w:hAnsi="Times New Roman" w:cs="Times New Roman"/>
          <w:color w:val="auto"/>
          <w:sz w:val="24"/>
          <w:szCs w:val="24"/>
        </w:rPr>
      </w:pPr>
    </w:p>
    <w:p w14:paraId="654A5688" w14:textId="77777777" w:rsidR="00F155A3" w:rsidRPr="004B7F17" w:rsidRDefault="00F155A3" w:rsidP="00F155A3">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lastRenderedPageBreak/>
        <w:t>Ha az ajánlatkérő az ajánlatban az értékelésre kiható számítási hibát észl</w:t>
      </w:r>
      <w:r>
        <w:rPr>
          <w:rFonts w:ascii="Times New Roman" w:eastAsia="Times New Roman" w:hAnsi="Times New Roman" w:cs="Times New Roman"/>
          <w:color w:val="auto"/>
          <w:sz w:val="24"/>
          <w:szCs w:val="24"/>
        </w:rPr>
        <w:t>el – a hiba és a javítandó érték, valamint a javítás eredményeként meghatározott érték megjelölésével -, felhívja az aj</w:t>
      </w:r>
      <w:r w:rsidRPr="004B7F17">
        <w:rPr>
          <w:rFonts w:ascii="Times New Roman" w:eastAsia="Times New Roman" w:hAnsi="Times New Roman" w:cs="Times New Roman"/>
          <w:color w:val="auto"/>
          <w:sz w:val="24"/>
          <w:szCs w:val="24"/>
        </w:rPr>
        <w:t>ánlat</w:t>
      </w:r>
      <w:r>
        <w:rPr>
          <w:rFonts w:ascii="Times New Roman" w:eastAsia="Times New Roman" w:hAnsi="Times New Roman" w:cs="Times New Roman"/>
          <w:color w:val="auto"/>
          <w:sz w:val="24"/>
          <w:szCs w:val="24"/>
        </w:rPr>
        <w:t>tevőt annak javítására.</w:t>
      </w:r>
      <w:r w:rsidRPr="004B7F17">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A számítási hiba javításának az eredményét az ajánlatkérő akként állapítja meg, hogy</w:t>
      </w:r>
      <w:r w:rsidRPr="004B7F17">
        <w:rPr>
          <w:rFonts w:ascii="Times New Roman" w:eastAsia="Times New Roman" w:hAnsi="Times New Roman" w:cs="Times New Roman"/>
          <w:color w:val="auto"/>
          <w:sz w:val="24"/>
          <w:szCs w:val="24"/>
        </w:rPr>
        <w:t xml:space="preserve"> a közbeszerzés tárgya elemeinek tételesen meghatározott értékeit (az alapadatokat) alapul véve számítja ki az összesített ellenértéket vagy más - az ajánlatban megtalálható számításon alapuló – adatot (Kbt. 71. § (11) bekezdés</w:t>
      </w:r>
      <w:r>
        <w:rPr>
          <w:rFonts w:ascii="Times New Roman" w:eastAsia="Times New Roman" w:hAnsi="Times New Roman" w:cs="Times New Roman"/>
          <w:color w:val="auto"/>
          <w:sz w:val="24"/>
          <w:szCs w:val="24"/>
        </w:rPr>
        <w:t xml:space="preserve"> és </w:t>
      </w:r>
      <w:proofErr w:type="spellStart"/>
      <w:r>
        <w:rPr>
          <w:rFonts w:ascii="Times New Roman" w:eastAsia="Times New Roman" w:hAnsi="Times New Roman" w:cs="Times New Roman"/>
          <w:color w:val="auto"/>
          <w:sz w:val="24"/>
          <w:szCs w:val="24"/>
        </w:rPr>
        <w:t>EKRr</w:t>
      </w:r>
      <w:proofErr w:type="spellEnd"/>
      <w:r>
        <w:rPr>
          <w:rFonts w:ascii="Times New Roman" w:eastAsia="Times New Roman" w:hAnsi="Times New Roman" w:cs="Times New Roman"/>
          <w:color w:val="auto"/>
          <w:sz w:val="24"/>
          <w:szCs w:val="24"/>
        </w:rPr>
        <w:t>. 20.§ (5) bekezdés)</w:t>
      </w:r>
      <w:r w:rsidRPr="004B7F17">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Ha a számítási hiba javítását nem, vagy nem az előírt határidőben, vagy továbbra is hibásan teljesítették, az ajánlat érvénytelen.</w:t>
      </w:r>
      <w:r w:rsidRPr="004B7F17">
        <w:rPr>
          <w:rFonts w:ascii="Times New Roman" w:eastAsia="Times New Roman" w:hAnsi="Times New Roman" w:cs="Times New Roman"/>
          <w:color w:val="auto"/>
          <w:sz w:val="24"/>
          <w:szCs w:val="24"/>
        </w:rPr>
        <w:t xml:space="preserve">  </w:t>
      </w:r>
    </w:p>
    <w:p w14:paraId="46B88D15"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310938FE"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3.12. Érvénytelen ajánlat </w:t>
      </w:r>
    </w:p>
    <w:p w14:paraId="49DC445C"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Kbt. 73.§ (1)-(2) és (4), (6) bekezdésében foglalt esetekben. </w:t>
      </w:r>
    </w:p>
    <w:p w14:paraId="22376054"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Érvénytelen továbbá az ajánlat a Kbt. 73. § (1) bekezdés e) pontja alapján: </w:t>
      </w:r>
    </w:p>
    <w:p w14:paraId="4177475D"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ajánlatkérőnek ki kell zárnia az eljárásból azt az ajánlattevőt, alvállalkozót vagy az alkalmasság igazolásában részt vevő szervezetet, aki </w:t>
      </w:r>
      <w:r w:rsidRPr="004B7F17">
        <w:rPr>
          <w:rFonts w:ascii="Times New Roman" w:eastAsia="Times New Roman" w:hAnsi="Times New Roman" w:cs="Times New Roman"/>
          <w:i/>
          <w:color w:val="auto"/>
          <w:sz w:val="24"/>
          <w:szCs w:val="24"/>
        </w:rPr>
        <w:t xml:space="preserve">a) </w:t>
      </w:r>
      <w:proofErr w:type="spellStart"/>
      <w:r w:rsidRPr="004B7F17">
        <w:rPr>
          <w:rFonts w:ascii="Times New Roman" w:eastAsia="Times New Roman" w:hAnsi="Times New Roman" w:cs="Times New Roman"/>
          <w:color w:val="auto"/>
          <w:sz w:val="24"/>
          <w:szCs w:val="24"/>
        </w:rPr>
        <w:t>a</w:t>
      </w:r>
      <w:proofErr w:type="spellEnd"/>
      <w:r w:rsidRPr="004B7F17">
        <w:rPr>
          <w:rFonts w:ascii="Times New Roman" w:eastAsia="Times New Roman" w:hAnsi="Times New Roman" w:cs="Times New Roman"/>
          <w:color w:val="auto"/>
          <w:sz w:val="24"/>
          <w:szCs w:val="24"/>
        </w:rPr>
        <w:t xml:space="preserve"> kizáró okok [Kbt. 62. §, és ha az ajánlatkérő előírta Kbt. 63. §] hatálya alá tartozik; </w:t>
      </w:r>
      <w:r w:rsidRPr="004B7F17">
        <w:rPr>
          <w:rFonts w:ascii="Times New Roman" w:eastAsia="Times New Roman" w:hAnsi="Times New Roman" w:cs="Times New Roman"/>
          <w:i/>
          <w:color w:val="auto"/>
          <w:sz w:val="24"/>
          <w:szCs w:val="24"/>
        </w:rPr>
        <w:t xml:space="preserve">b) részéről a kizáró ok az eljárás során következett be. </w:t>
      </w:r>
      <w:r w:rsidRPr="004B7F17">
        <w:rPr>
          <w:rFonts w:ascii="Times New Roman" w:eastAsia="Times New Roman" w:hAnsi="Times New Roman" w:cs="Times New Roman"/>
          <w:color w:val="auto"/>
          <w:sz w:val="24"/>
          <w:szCs w:val="24"/>
        </w:rPr>
        <w:t xml:space="preserve">Az ajánlatkérő kizárhatja az eljárásból </w:t>
      </w:r>
      <w:r w:rsidRPr="004B7F17">
        <w:rPr>
          <w:rFonts w:ascii="Times New Roman" w:eastAsia="Times New Roman" w:hAnsi="Times New Roman" w:cs="Times New Roman"/>
          <w:i/>
          <w:color w:val="auto"/>
          <w:sz w:val="24"/>
          <w:szCs w:val="24"/>
        </w:rPr>
        <w:t xml:space="preserve">a) </w:t>
      </w:r>
      <w:r w:rsidRPr="004B7F17">
        <w:rPr>
          <w:rFonts w:ascii="Times New Roman" w:eastAsia="Times New Roman" w:hAnsi="Times New Roman" w:cs="Times New Roman"/>
          <w:color w:val="auto"/>
          <w:sz w:val="24"/>
          <w:szCs w:val="24"/>
        </w:rPr>
        <w:t>azt az ajánlattevőt, aki számára nem kell nemzeti elbánást nyújtani [Kbt. 2. § (5) bekezdés]</w:t>
      </w:r>
      <w:proofErr w:type="gramStart"/>
      <w:r w:rsidRPr="004B7F17">
        <w:rPr>
          <w:rFonts w:ascii="Times New Roman" w:eastAsia="Times New Roman" w:hAnsi="Times New Roman" w:cs="Times New Roman"/>
          <w:color w:val="auto"/>
          <w:sz w:val="24"/>
          <w:szCs w:val="24"/>
        </w:rPr>
        <w:t>,</w:t>
      </w:r>
      <w:r w:rsidRPr="004B7F17">
        <w:rPr>
          <w:rFonts w:ascii="Times New Roman" w:eastAsia="Times New Roman" w:hAnsi="Times New Roman" w:cs="Times New Roman"/>
          <w:i/>
          <w:color w:val="auto"/>
          <w:sz w:val="24"/>
          <w:szCs w:val="24"/>
        </w:rPr>
        <w:t>b</w:t>
      </w:r>
      <w:proofErr w:type="gramEnd"/>
      <w:r w:rsidRPr="004B7F17">
        <w:rPr>
          <w:rFonts w:ascii="Times New Roman" w:eastAsia="Times New Roman" w:hAnsi="Times New Roman" w:cs="Times New Roman"/>
          <w:i/>
          <w:color w:val="auto"/>
          <w:sz w:val="24"/>
          <w:szCs w:val="24"/>
        </w:rPr>
        <w:t xml:space="preserve">) </w:t>
      </w:r>
      <w:r w:rsidRPr="004B7F17">
        <w:rPr>
          <w:rFonts w:ascii="Times New Roman" w:eastAsia="Times New Roman" w:hAnsi="Times New Roman" w:cs="Times New Roman"/>
          <w:color w:val="auto"/>
          <w:sz w:val="24"/>
          <w:szCs w:val="24"/>
        </w:rPr>
        <w:t>azt az ajánlattevőt, aki ajánlatában olyan származású árut ajánl, amely számára nem kell nemzeti elbánást nyújtani [Kbt. 2. § (5) bekezdés]. Tájékoztatás: Ajánlatkérő a Kbt. 73. § (5) bekezdése alapján tájékoztatásként közli azoknak a szervezeteknek a nevét, amelyektől ajánlattevő tájékoztatást kaphat a Kbt. 73. § (4) bekezdés szerinti követelményekről, amelyeknek a teljesítés során meg kell felelni. foglaltaknak. Ajánlatkérő nem köteles a közbeszerzési eljárásban külön információk feltüntetését előírni az ajánlatban, csak ellenőrzi, hogy az ajánlatban feltüntetett információk nem mondanak –</w:t>
      </w:r>
      <w:proofErr w:type="gramStart"/>
      <w:r w:rsidRPr="004B7F17">
        <w:rPr>
          <w:rFonts w:ascii="Times New Roman" w:eastAsia="Times New Roman" w:hAnsi="Times New Roman" w:cs="Times New Roman"/>
          <w:color w:val="auto"/>
          <w:sz w:val="24"/>
          <w:szCs w:val="24"/>
        </w:rPr>
        <w:t>e</w:t>
      </w:r>
      <w:proofErr w:type="gramEnd"/>
      <w:r w:rsidRPr="004B7F17">
        <w:rPr>
          <w:rFonts w:ascii="Times New Roman" w:eastAsia="Times New Roman" w:hAnsi="Times New Roman" w:cs="Times New Roman"/>
          <w:color w:val="auto"/>
          <w:sz w:val="24"/>
          <w:szCs w:val="24"/>
        </w:rPr>
        <w:t xml:space="preserve"> ellent a (4) bekezdés szerinti követelményeknek. </w:t>
      </w:r>
    </w:p>
    <w:p w14:paraId="5CB93071"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47844D0C"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3.13. Ajánlati kötöttség </w:t>
      </w:r>
    </w:p>
    <w:p w14:paraId="398C91B6"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ajánlati kötöttség időtartama, ha az ajánlattételi határidő lejártának időpontjától számított 60 naptári nap, mivel az eljárást külön jogszabályban, (azaz a 320/2015. (X. 30.) a közbeszerzések központi ellenőrzéséről) előírt folyamatba épített ellenőrzés mellett folytatja le Ajánlatkérő (Kbt. 81. § (11) bekezdés). </w:t>
      </w:r>
    </w:p>
    <w:p w14:paraId="60BED07A"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Ajánlatkérő indokolt esetben az ajánlati kötöttség lejártának időpontját megelőzően írásban felkéri az ajánlattevőket ajánlataiknak meghatározott időpontig történő további fenntartására, az ajánlati kötöttség ebben az esetben nem haladhatja meg az ajánlati kötöttség lejártának eredeti időpontjától számított 60 naptári napot.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 </w:t>
      </w:r>
    </w:p>
    <w:p w14:paraId="1350BE9A"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Ha az ajánlattevő az ajánlatkérő által megadott határidőben nem nyilatkozik, úgy kell tekinteni, hogy ajánlatát az ajánlatkérő által megjelölt időpontig fenntartja. </w:t>
      </w:r>
    </w:p>
    <w:p w14:paraId="1BACCB1A"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Az ajánlatok elbírálásáról szóló írásbeli összegezésnek az ajánlattevők részére történt megküldése napjától a nyertes ajánlattevő és - a Kbt. 131. § (5) bekezdése szerinti esetben - a második legkedvezőbb ajánlatot tett ajánlattevő ajánlati kötöttsége 30 nappal meghosszabbodik. </w:t>
      </w:r>
    </w:p>
    <w:p w14:paraId="4EF85DEA"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p>
    <w:p w14:paraId="2937C010"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3.14. A nyertes ajánlattevő kiválasztása </w:t>
      </w:r>
    </w:p>
    <w:p w14:paraId="5ACFE86C"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lastRenderedPageBreak/>
        <w:t xml:space="preserve">Az eljárás nyertese az az érvényes ajánlatot tevő ajánlattevő lesz, aki az ajánlatok értékelése során az ajánlatkérő értékelési és bírálati szempontrendszere szerint a legkedvezőbb ajánlatot tette. </w:t>
      </w:r>
    </w:p>
    <w:p w14:paraId="7514636E"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2A3757E4"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3.15. Az ajánlat értékelési szempontja: </w:t>
      </w:r>
    </w:p>
    <w:p w14:paraId="66913E81" w14:textId="77777777" w:rsidR="004E6FB3" w:rsidRPr="004E6FB3" w:rsidRDefault="004E6FB3" w:rsidP="004E6FB3">
      <w:pPr>
        <w:widowControl w:val="0"/>
        <w:tabs>
          <w:tab w:val="left" w:pos="709"/>
        </w:tabs>
        <w:jc w:val="both"/>
        <w:rPr>
          <w:rFonts w:eastAsia="SimSun"/>
          <w:lang w:eastAsia="zh-CN" w:bidi="hi-IN"/>
        </w:rPr>
      </w:pPr>
      <w:r w:rsidRPr="004E6FB3">
        <w:rPr>
          <w:rFonts w:eastAsia="SimSun"/>
          <w:lang w:eastAsia="zh-CN" w:bidi="hi-IN"/>
        </w:rPr>
        <w:t xml:space="preserve">Ajánlatkérő az ajánlatokat a Kbt. 76. § (2) bekezdése c) pontja szerint a </w:t>
      </w:r>
      <w:r w:rsidRPr="004E6FB3">
        <w:rPr>
          <w:rFonts w:eastAsia="SimSun"/>
          <w:b/>
          <w:lang w:eastAsia="zh-CN" w:bidi="hi-IN"/>
        </w:rPr>
        <w:t>legjobb ár-érték arány</w:t>
      </w:r>
      <w:r w:rsidRPr="004E6FB3">
        <w:rPr>
          <w:rFonts w:eastAsia="SimSun"/>
          <w:lang w:eastAsia="zh-CN" w:bidi="hi-IN"/>
        </w:rPr>
        <w:t xml:space="preserve"> értékelési szempontja alapján értékeli.</w:t>
      </w:r>
    </w:p>
    <w:p w14:paraId="6D17CA34" w14:textId="77777777" w:rsidR="004E6FB3" w:rsidRPr="004E6FB3" w:rsidRDefault="004E6FB3" w:rsidP="004E6FB3">
      <w:pPr>
        <w:widowControl w:val="0"/>
        <w:tabs>
          <w:tab w:val="left" w:pos="709"/>
        </w:tabs>
        <w:jc w:val="both"/>
        <w:rPr>
          <w:rFonts w:eastAsia="SimSun"/>
          <w:lang w:eastAsia="zh-CN" w:bidi="hi-IN"/>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7"/>
        <w:gridCol w:w="2599"/>
      </w:tblGrid>
      <w:tr w:rsidR="004E6FB3" w:rsidRPr="004E6FB3" w14:paraId="0FBD2D2F" w14:textId="77777777" w:rsidTr="002F6109">
        <w:tc>
          <w:tcPr>
            <w:tcW w:w="6557" w:type="dxa"/>
          </w:tcPr>
          <w:p w14:paraId="44B529F2" w14:textId="77777777" w:rsidR="004E6FB3" w:rsidRPr="004E6FB3" w:rsidRDefault="004E6FB3" w:rsidP="004E6FB3">
            <w:pPr>
              <w:widowControl w:val="0"/>
              <w:tabs>
                <w:tab w:val="left" w:pos="709"/>
              </w:tabs>
              <w:rPr>
                <w:rFonts w:eastAsia="SimSun"/>
                <w:b/>
                <w:lang w:eastAsia="zh-CN" w:bidi="hi-IN"/>
              </w:rPr>
            </w:pPr>
            <w:r w:rsidRPr="004E6FB3">
              <w:rPr>
                <w:rFonts w:eastAsia="SimSun"/>
                <w:lang w:eastAsia="zh-CN" w:bidi="hi-IN"/>
              </w:rPr>
              <w:t>Értékelési szempont:</w:t>
            </w:r>
          </w:p>
        </w:tc>
        <w:tc>
          <w:tcPr>
            <w:tcW w:w="2599" w:type="dxa"/>
          </w:tcPr>
          <w:p w14:paraId="751708E5" w14:textId="77777777" w:rsidR="004E6FB3" w:rsidRPr="004E6FB3" w:rsidRDefault="004E6FB3" w:rsidP="004E6FB3">
            <w:pPr>
              <w:widowControl w:val="0"/>
              <w:tabs>
                <w:tab w:val="left" w:pos="709"/>
              </w:tabs>
              <w:rPr>
                <w:rFonts w:eastAsia="SimSun"/>
                <w:b/>
                <w:lang w:eastAsia="zh-CN" w:bidi="hi-IN"/>
              </w:rPr>
            </w:pPr>
            <w:r w:rsidRPr="004E6FB3">
              <w:rPr>
                <w:rFonts w:eastAsia="SimSun"/>
                <w:lang w:eastAsia="zh-CN" w:bidi="hi-IN"/>
              </w:rPr>
              <w:t>Súlyszám:</w:t>
            </w:r>
          </w:p>
        </w:tc>
      </w:tr>
      <w:tr w:rsidR="004E6FB3" w:rsidRPr="004E6FB3" w14:paraId="6A5E3185" w14:textId="77777777" w:rsidTr="002F6109">
        <w:tc>
          <w:tcPr>
            <w:tcW w:w="6557" w:type="dxa"/>
          </w:tcPr>
          <w:p w14:paraId="677B1E71" w14:textId="77777777" w:rsidR="004E6FB3" w:rsidRPr="004E6FB3" w:rsidRDefault="004E6FB3" w:rsidP="004E6FB3">
            <w:pPr>
              <w:widowControl w:val="0"/>
              <w:tabs>
                <w:tab w:val="left" w:pos="709"/>
              </w:tabs>
              <w:rPr>
                <w:rFonts w:eastAsia="SimSun"/>
                <w:b/>
                <w:lang w:eastAsia="zh-CN" w:bidi="hi-IN"/>
              </w:rPr>
            </w:pPr>
            <w:r w:rsidRPr="004E6FB3">
              <w:rPr>
                <w:rFonts w:eastAsia="SimSun"/>
                <w:b/>
                <w:lang w:eastAsia="zh-CN" w:bidi="hi-IN"/>
              </w:rPr>
              <w:t>1. ellenszolgáltatás: Nettó ajánlati ár</w:t>
            </w:r>
          </w:p>
        </w:tc>
        <w:tc>
          <w:tcPr>
            <w:tcW w:w="2599" w:type="dxa"/>
          </w:tcPr>
          <w:p w14:paraId="794BC1FE" w14:textId="77777777" w:rsidR="004E6FB3" w:rsidRPr="004E6FB3" w:rsidRDefault="004E6FB3" w:rsidP="004E6FB3">
            <w:pPr>
              <w:widowControl w:val="0"/>
              <w:tabs>
                <w:tab w:val="left" w:pos="709"/>
              </w:tabs>
              <w:rPr>
                <w:rFonts w:eastAsia="SimSun"/>
                <w:b/>
                <w:lang w:eastAsia="zh-CN" w:bidi="hi-IN"/>
              </w:rPr>
            </w:pPr>
            <w:r w:rsidRPr="004E6FB3">
              <w:rPr>
                <w:rFonts w:eastAsia="SimSun"/>
                <w:b/>
                <w:lang w:eastAsia="zh-CN" w:bidi="hi-IN"/>
              </w:rPr>
              <w:t>70</w:t>
            </w:r>
          </w:p>
        </w:tc>
      </w:tr>
      <w:tr w:rsidR="004E6FB3" w:rsidRPr="004E6FB3" w14:paraId="5178C3D3" w14:textId="77777777" w:rsidTr="002F6109">
        <w:tc>
          <w:tcPr>
            <w:tcW w:w="6557" w:type="dxa"/>
            <w:shd w:val="clear" w:color="auto" w:fill="auto"/>
          </w:tcPr>
          <w:p w14:paraId="3A9EAC16" w14:textId="77777777" w:rsidR="004E6FB3" w:rsidRPr="004E6FB3" w:rsidRDefault="004E6FB3" w:rsidP="004E6FB3">
            <w:pPr>
              <w:widowControl w:val="0"/>
              <w:tabs>
                <w:tab w:val="left" w:pos="709"/>
              </w:tabs>
              <w:jc w:val="both"/>
              <w:rPr>
                <w:rFonts w:eastAsia="SimSun"/>
                <w:b/>
                <w:lang w:eastAsia="zh-CN" w:bidi="hi-IN"/>
              </w:rPr>
            </w:pPr>
            <w:r w:rsidRPr="004E6FB3">
              <w:rPr>
                <w:rFonts w:eastAsia="SimSun"/>
                <w:b/>
                <w:lang w:eastAsia="zh-CN" w:bidi="hi-IN"/>
              </w:rPr>
              <w:t xml:space="preserve">2. Az előírt 36 hónap jótállási időn felül vállalt jótállási idő (min. 0 hónap, maximum 24 hónap) </w:t>
            </w:r>
            <w:proofErr w:type="gramStart"/>
            <w:r w:rsidRPr="004E6FB3">
              <w:rPr>
                <w:rFonts w:eastAsia="SimSun"/>
                <w:b/>
                <w:lang w:eastAsia="zh-CN" w:bidi="hi-IN"/>
              </w:rPr>
              <w:t>A</w:t>
            </w:r>
            <w:proofErr w:type="gramEnd"/>
            <w:r w:rsidRPr="004E6FB3">
              <w:rPr>
                <w:rFonts w:eastAsia="SimSun"/>
                <w:b/>
                <w:lang w:eastAsia="zh-CN" w:bidi="hi-IN"/>
              </w:rPr>
              <w:t xml:space="preserve"> 24 hónapra , és ennél magasabb vállalásra ajánlatkérő egyaránt a maximális pontot adja. (hónap)</w:t>
            </w:r>
            <w:r w:rsidRPr="004E6FB3">
              <w:rPr>
                <w:rFonts w:eastAsia="SimSun"/>
                <w:lang w:eastAsia="zh-CN" w:bidi="hi-IN"/>
              </w:rPr>
              <w:t xml:space="preserve"> </w:t>
            </w:r>
          </w:p>
        </w:tc>
        <w:tc>
          <w:tcPr>
            <w:tcW w:w="2599" w:type="dxa"/>
          </w:tcPr>
          <w:p w14:paraId="743C89A0" w14:textId="77777777" w:rsidR="004E6FB3" w:rsidRPr="004E6FB3" w:rsidRDefault="004E6FB3" w:rsidP="004E6FB3">
            <w:pPr>
              <w:widowControl w:val="0"/>
              <w:tabs>
                <w:tab w:val="left" w:pos="709"/>
              </w:tabs>
              <w:rPr>
                <w:rFonts w:eastAsia="SimSun"/>
                <w:b/>
                <w:lang w:eastAsia="zh-CN" w:bidi="hi-IN"/>
              </w:rPr>
            </w:pPr>
            <w:r w:rsidRPr="004E6FB3">
              <w:rPr>
                <w:rFonts w:eastAsia="SimSun"/>
                <w:b/>
                <w:lang w:eastAsia="zh-CN" w:bidi="hi-IN"/>
              </w:rPr>
              <w:t>30</w:t>
            </w:r>
          </w:p>
        </w:tc>
      </w:tr>
    </w:tbl>
    <w:p w14:paraId="20FD4381" w14:textId="77777777" w:rsidR="004E6FB3" w:rsidRPr="004E6FB3" w:rsidRDefault="004E6FB3" w:rsidP="004E6FB3">
      <w:pPr>
        <w:widowControl w:val="0"/>
        <w:tabs>
          <w:tab w:val="left" w:pos="709"/>
        </w:tabs>
        <w:rPr>
          <w:rFonts w:eastAsia="SimSun"/>
          <w:b/>
          <w:lang w:eastAsia="zh-CN" w:bidi="hi-IN"/>
        </w:rPr>
      </w:pPr>
    </w:p>
    <w:p w14:paraId="2F137B24" w14:textId="77777777" w:rsidR="004E6FB3" w:rsidRPr="004E6FB3" w:rsidRDefault="004E6FB3" w:rsidP="004E6FB3">
      <w:pPr>
        <w:widowControl w:val="0"/>
        <w:tabs>
          <w:tab w:val="left" w:pos="709"/>
        </w:tabs>
        <w:jc w:val="both"/>
        <w:rPr>
          <w:rFonts w:eastAsia="SimSun"/>
          <w:lang w:eastAsia="zh-CN" w:bidi="hi-IN"/>
        </w:rPr>
      </w:pPr>
      <w:r w:rsidRPr="004E6FB3">
        <w:rPr>
          <w:rFonts w:eastAsia="SimSun"/>
          <w:lang w:eastAsia="zh-CN" w:bidi="hi-IN"/>
        </w:rPr>
        <w:t>Az ajánlatok részszempontok szerinti tartalmi elemeinek értékelése során adható pontszám alsó és felső határa: 0-10 pont.</w:t>
      </w:r>
    </w:p>
    <w:p w14:paraId="1967CE4D" w14:textId="77777777" w:rsidR="004E6FB3" w:rsidRPr="004E6FB3" w:rsidRDefault="004E6FB3" w:rsidP="004E6FB3">
      <w:pPr>
        <w:widowControl w:val="0"/>
        <w:tabs>
          <w:tab w:val="left" w:pos="709"/>
        </w:tabs>
        <w:jc w:val="both"/>
        <w:rPr>
          <w:rFonts w:eastAsia="SimSun"/>
          <w:lang w:eastAsia="zh-CN" w:bidi="hi-IN"/>
        </w:rPr>
      </w:pPr>
      <w:r w:rsidRPr="004E6FB3">
        <w:rPr>
          <w:rFonts w:eastAsia="SimSun"/>
          <w:lang w:eastAsia="zh-CN" w:bidi="hi-IN"/>
        </w:rPr>
        <w:t xml:space="preserve">A módszerek ismertetése, amellyel az ajánlatkérő megadja a ponthatárok közötti pontszámot: </w:t>
      </w:r>
    </w:p>
    <w:p w14:paraId="3E62189E" w14:textId="77777777" w:rsidR="004E6FB3" w:rsidRPr="004E6FB3" w:rsidRDefault="004E6FB3" w:rsidP="004E6FB3">
      <w:pPr>
        <w:widowControl w:val="0"/>
        <w:tabs>
          <w:tab w:val="left" w:pos="709"/>
        </w:tabs>
        <w:jc w:val="both"/>
        <w:rPr>
          <w:rFonts w:eastAsia="SimSun"/>
          <w:lang w:eastAsia="zh-CN" w:bidi="hi-IN"/>
        </w:rPr>
      </w:pPr>
      <w:r w:rsidRPr="004E6FB3">
        <w:rPr>
          <w:rFonts w:eastAsia="SimSun"/>
          <w:b/>
          <w:lang w:eastAsia="zh-CN" w:bidi="hi-IN"/>
        </w:rPr>
        <w:t xml:space="preserve">1. Az ellenszolgáltatás: Nettó ajánlati ár, </w:t>
      </w:r>
      <w:r w:rsidRPr="004E6FB3">
        <w:rPr>
          <w:rFonts w:eastAsia="SimSun"/>
          <w:lang w:eastAsia="zh-CN" w:bidi="hi-IN"/>
        </w:rPr>
        <w:t xml:space="preserve">esetében az értékelési pontszám </w:t>
      </w:r>
      <w:r w:rsidRPr="004E6FB3">
        <w:rPr>
          <w:rFonts w:eastAsia="SimSun"/>
          <w:b/>
          <w:lang w:eastAsia="zh-CN" w:bidi="hi-IN"/>
        </w:rPr>
        <w:t>fordított arányosítással</w:t>
      </w:r>
      <w:r w:rsidRPr="004E6FB3">
        <w:rPr>
          <w:rFonts w:eastAsia="SimSun"/>
          <w:lang w:eastAsia="zh-CN" w:bidi="hi-IN"/>
        </w:rPr>
        <w:t xml:space="preserve"> kerül kiszámításra. Ennek során az egyes ajánlatok ajánlati árai a megajánlott legjobb ajánlati árhoz kerülnek arányosításra oly módon, hogy a legjobb ajánlati ár a maximális 10 pontot kapja. Az így kiszámított pontszámok a megfelelő súlyszámmal felszorzásra, majd valamennyi részszempontok szerint összeadásra kerülnek. Amennyiben a részpontszámok értékelésekor törtszám keletkezik, úgy 2 tizedes jegyig történik a kerekítés. </w:t>
      </w:r>
    </w:p>
    <w:p w14:paraId="54574B86" w14:textId="77777777" w:rsidR="004E6FB3" w:rsidRPr="004E6FB3" w:rsidRDefault="004E6FB3" w:rsidP="004E6FB3">
      <w:pPr>
        <w:widowControl w:val="0"/>
        <w:tabs>
          <w:tab w:val="left" w:pos="709"/>
        </w:tabs>
        <w:jc w:val="both"/>
        <w:rPr>
          <w:rFonts w:eastAsia="SimSun"/>
          <w:lang w:eastAsia="zh-CN" w:bidi="hi-IN"/>
        </w:rPr>
      </w:pPr>
    </w:p>
    <w:p w14:paraId="33F943A0" w14:textId="77777777" w:rsidR="004E6FB3" w:rsidRPr="004E6FB3" w:rsidRDefault="004E6FB3" w:rsidP="004E6FB3">
      <w:pPr>
        <w:widowControl w:val="0"/>
        <w:tabs>
          <w:tab w:val="left" w:pos="709"/>
        </w:tabs>
        <w:jc w:val="both"/>
        <w:rPr>
          <w:rFonts w:eastAsia="SimSun"/>
          <w:lang w:eastAsia="zh-CN" w:bidi="hi-IN"/>
        </w:rPr>
      </w:pPr>
    </w:p>
    <w:p w14:paraId="7CA412D5" w14:textId="77777777" w:rsidR="004E6FB3" w:rsidRPr="004E6FB3" w:rsidRDefault="004E6FB3" w:rsidP="004E6FB3">
      <w:pPr>
        <w:widowControl w:val="0"/>
        <w:tabs>
          <w:tab w:val="left" w:pos="709"/>
        </w:tabs>
        <w:jc w:val="both"/>
        <w:rPr>
          <w:rFonts w:eastAsia="SimSun"/>
          <w:lang w:eastAsia="zh-CN" w:bidi="hi-IN"/>
        </w:rPr>
      </w:pPr>
      <w:r w:rsidRPr="004E6FB3">
        <w:rPr>
          <w:rFonts w:eastAsia="SimSun"/>
          <w:lang w:eastAsia="zh-CN" w:bidi="hi-IN"/>
        </w:rPr>
        <w:t xml:space="preserve">Számítás képlete: </w:t>
      </w:r>
      <w:r w:rsidRPr="004E6FB3">
        <w:rPr>
          <w:rFonts w:eastAsia="SimSun"/>
          <w:position w:val="-34"/>
          <w:lang w:eastAsia="zh-CN" w:bidi="hi-IN"/>
        </w:rPr>
        <w:object w:dxaOrig="3320" w:dyaOrig="800" w14:anchorId="0CE5C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pt;height:39.75pt" o:ole="">
            <v:imagedata r:id="rId16" o:title=""/>
          </v:shape>
          <o:OLEObject Type="Embed" ProgID="Equation.3" ShapeID="_x0000_i1025" DrawAspect="Content" ObjectID="_1589623657" r:id="rId17"/>
        </w:object>
      </w:r>
    </w:p>
    <w:p w14:paraId="3D73810C" w14:textId="77777777" w:rsidR="004E6FB3" w:rsidRPr="004E6FB3" w:rsidRDefault="004E6FB3" w:rsidP="004E6FB3">
      <w:pPr>
        <w:widowControl w:val="0"/>
        <w:tabs>
          <w:tab w:val="left" w:pos="709"/>
        </w:tabs>
        <w:jc w:val="both"/>
        <w:rPr>
          <w:rFonts w:eastAsia="SimSun"/>
          <w:lang w:eastAsia="zh-CN" w:bidi="hi-IN"/>
        </w:rPr>
      </w:pPr>
    </w:p>
    <w:p w14:paraId="132A7304" w14:textId="77777777" w:rsidR="004E6FB3" w:rsidRPr="004E6FB3" w:rsidRDefault="004E6FB3" w:rsidP="004E6FB3">
      <w:pPr>
        <w:suppressAutoHyphens w:val="0"/>
        <w:spacing w:before="40"/>
        <w:contextualSpacing/>
        <w:jc w:val="both"/>
        <w:rPr>
          <w:rFonts w:eastAsia="Calibri"/>
          <w:lang w:eastAsia="hu-HU"/>
        </w:rPr>
      </w:pPr>
      <w:r w:rsidRPr="004E6FB3">
        <w:rPr>
          <w:rFonts w:eastAsia="SimSun"/>
          <w:b/>
          <w:lang w:eastAsia="zh-CN" w:bidi="hi-IN"/>
        </w:rPr>
        <w:t>Az előírt 36 hónap jótállási időn</w:t>
      </w:r>
      <w:r w:rsidRPr="004E6FB3">
        <w:rPr>
          <w:rFonts w:eastAsia="SimSun"/>
          <w:lang w:eastAsia="zh-CN" w:bidi="hi-IN"/>
        </w:rPr>
        <w:t xml:space="preserve"> </w:t>
      </w:r>
      <w:r w:rsidRPr="004E6FB3">
        <w:rPr>
          <w:rFonts w:eastAsia="SimSun"/>
          <w:b/>
          <w:lang w:eastAsia="zh-CN" w:bidi="hi-IN"/>
        </w:rPr>
        <w:t>felül vállalt jótállási idő:</w:t>
      </w:r>
      <w:r w:rsidRPr="004E6FB3">
        <w:rPr>
          <w:rFonts w:eastAsia="SimSun"/>
          <w:lang w:eastAsia="zh-CN" w:bidi="hi-IN"/>
        </w:rPr>
        <w:t xml:space="preserve"> A 24 hónap, és ennél magasabb vállalásra ajánlatkérő egyaránt a maximális pontot adja. </w:t>
      </w:r>
      <w:r w:rsidRPr="004E6FB3">
        <w:rPr>
          <w:rFonts w:eastAsia="Calibri"/>
          <w:lang w:eastAsia="hu-HU"/>
        </w:rPr>
        <w:t xml:space="preserve">Az ajánlatok, melyek a jelen értékelési szempont tekintetében a legkedvezőtlenebb (0 hónap) értéket tartalmazzák, az értékelés során adható pontszám alsó határával megegyező pontszámot, a legkedvezőbb szintet elérő (24 hónap) vagy annál kedvezőbb értéket tartalmazó ajánlatok pedig egyaránt az értékelés során adható pontszám felső határával megegyező pontszámot kapnak. Az ajánlatkérő által meghatározott két szélső (legkedvezőtlenebb és legkedvezőbb) érték közé eső megajánlás pedig a két </w:t>
      </w:r>
      <w:proofErr w:type="gramStart"/>
      <w:r w:rsidRPr="004E6FB3">
        <w:rPr>
          <w:rFonts w:eastAsia="Calibri"/>
          <w:lang w:eastAsia="hu-HU"/>
        </w:rPr>
        <w:t>szélső értéktől</w:t>
      </w:r>
      <w:proofErr w:type="gramEnd"/>
      <w:r w:rsidRPr="004E6FB3">
        <w:rPr>
          <w:rFonts w:eastAsia="Calibri"/>
          <w:lang w:eastAsia="hu-HU"/>
        </w:rPr>
        <w:t xml:space="preserve"> való távolságok arányának megfelelően kerül pontozásra.</w:t>
      </w:r>
    </w:p>
    <w:p w14:paraId="5E8B2922" w14:textId="77777777" w:rsidR="004E6FB3" w:rsidRPr="004E6FB3" w:rsidRDefault="004E6FB3" w:rsidP="004E6FB3">
      <w:pPr>
        <w:suppressAutoHyphens w:val="0"/>
        <w:spacing w:before="40" w:after="40"/>
        <w:jc w:val="both"/>
        <w:rPr>
          <w:lang w:eastAsia="hu-HU"/>
        </w:rPr>
      </w:pPr>
      <w:r w:rsidRPr="004E6FB3">
        <w:rPr>
          <w:lang w:eastAsia="hu-HU"/>
        </w:rPr>
        <w:t>Ajánlatkérő alábbi képletet alkalmazza:</w:t>
      </w:r>
    </w:p>
    <w:p w14:paraId="1BB5DE89" w14:textId="77777777" w:rsidR="004E6FB3" w:rsidRPr="004E6FB3" w:rsidRDefault="004E6FB3" w:rsidP="004E6FB3">
      <w:pPr>
        <w:suppressAutoHyphens w:val="0"/>
        <w:spacing w:before="40" w:after="40"/>
        <w:ind w:left="736"/>
        <w:jc w:val="both"/>
        <w:rPr>
          <w:i/>
          <w:lang w:eastAsia="hu-HU"/>
        </w:rPr>
      </w:pPr>
      <w:proofErr w:type="spellStart"/>
      <w:r w:rsidRPr="004E6FB3">
        <w:rPr>
          <w:i/>
          <w:lang w:eastAsia="hu-HU"/>
        </w:rPr>
        <w:t>P</w:t>
      </w:r>
      <w:r w:rsidRPr="004E6FB3">
        <w:rPr>
          <w:i/>
          <w:vertAlign w:val="subscript"/>
          <w:lang w:eastAsia="hu-HU"/>
        </w:rPr>
        <w:t>vizsgált</w:t>
      </w:r>
      <w:proofErr w:type="spellEnd"/>
      <w:r w:rsidRPr="004E6FB3">
        <w:rPr>
          <w:i/>
          <w:lang w:eastAsia="hu-HU"/>
        </w:rPr>
        <w:t xml:space="preserve"> = (</w:t>
      </w:r>
      <w:proofErr w:type="spellStart"/>
      <w:r w:rsidRPr="004E6FB3">
        <w:rPr>
          <w:i/>
          <w:lang w:eastAsia="hu-HU"/>
        </w:rPr>
        <w:t>A</w:t>
      </w:r>
      <w:r w:rsidRPr="004E6FB3">
        <w:rPr>
          <w:i/>
          <w:vertAlign w:val="subscript"/>
          <w:lang w:eastAsia="hu-HU"/>
        </w:rPr>
        <w:t>vizsgált</w:t>
      </w:r>
      <w:proofErr w:type="spellEnd"/>
      <w:r w:rsidRPr="004E6FB3">
        <w:rPr>
          <w:i/>
          <w:vertAlign w:val="subscript"/>
          <w:lang w:eastAsia="hu-HU"/>
        </w:rPr>
        <w:t xml:space="preserve"> </w:t>
      </w:r>
      <w:r w:rsidRPr="004E6FB3">
        <w:rPr>
          <w:i/>
          <w:lang w:eastAsia="hu-HU"/>
        </w:rPr>
        <w:t xml:space="preserve">− </w:t>
      </w:r>
      <w:proofErr w:type="spellStart"/>
      <w:r w:rsidRPr="004E6FB3">
        <w:rPr>
          <w:i/>
          <w:lang w:eastAsia="hu-HU"/>
        </w:rPr>
        <w:t>A</w:t>
      </w:r>
      <w:r w:rsidRPr="004E6FB3">
        <w:rPr>
          <w:i/>
          <w:vertAlign w:val="subscript"/>
          <w:lang w:eastAsia="hu-HU"/>
        </w:rPr>
        <w:t>legkedvezőtlenebb</w:t>
      </w:r>
      <w:proofErr w:type="spellEnd"/>
      <w:r w:rsidRPr="004E6FB3">
        <w:rPr>
          <w:i/>
          <w:lang w:eastAsia="hu-HU"/>
        </w:rPr>
        <w:t>)/(</w:t>
      </w:r>
      <w:proofErr w:type="spellStart"/>
      <w:r w:rsidRPr="004E6FB3">
        <w:rPr>
          <w:i/>
          <w:lang w:eastAsia="hu-HU"/>
        </w:rPr>
        <w:t>A</w:t>
      </w:r>
      <w:r w:rsidRPr="004E6FB3">
        <w:rPr>
          <w:i/>
          <w:vertAlign w:val="subscript"/>
          <w:lang w:eastAsia="hu-HU"/>
        </w:rPr>
        <w:t>legkedvezőbb</w:t>
      </w:r>
      <w:proofErr w:type="spellEnd"/>
      <w:r w:rsidRPr="004E6FB3">
        <w:rPr>
          <w:i/>
          <w:vertAlign w:val="subscript"/>
          <w:lang w:eastAsia="hu-HU"/>
        </w:rPr>
        <w:t xml:space="preserve"> </w:t>
      </w:r>
      <w:r w:rsidRPr="004E6FB3">
        <w:rPr>
          <w:i/>
          <w:lang w:eastAsia="hu-HU"/>
        </w:rPr>
        <w:t xml:space="preserve">− </w:t>
      </w:r>
      <w:proofErr w:type="spellStart"/>
      <w:r w:rsidRPr="004E6FB3">
        <w:rPr>
          <w:i/>
          <w:lang w:eastAsia="hu-HU"/>
        </w:rPr>
        <w:t>A</w:t>
      </w:r>
      <w:r w:rsidRPr="004E6FB3">
        <w:rPr>
          <w:i/>
          <w:vertAlign w:val="subscript"/>
          <w:lang w:eastAsia="hu-HU"/>
        </w:rPr>
        <w:t>legkedvezőtlenebb</w:t>
      </w:r>
      <w:proofErr w:type="spellEnd"/>
      <w:r w:rsidRPr="004E6FB3">
        <w:rPr>
          <w:i/>
          <w:lang w:eastAsia="hu-HU"/>
        </w:rPr>
        <w:t xml:space="preserve">) *(P </w:t>
      </w:r>
      <w:proofErr w:type="spellStart"/>
      <w:r w:rsidRPr="004E6FB3">
        <w:rPr>
          <w:i/>
          <w:vertAlign w:val="subscript"/>
          <w:lang w:eastAsia="hu-HU"/>
        </w:rPr>
        <w:t>max</w:t>
      </w:r>
      <w:proofErr w:type="spellEnd"/>
      <w:r w:rsidRPr="004E6FB3">
        <w:rPr>
          <w:i/>
          <w:lang w:eastAsia="hu-HU"/>
        </w:rPr>
        <w:t xml:space="preserve"> − P </w:t>
      </w:r>
      <w:r w:rsidRPr="004E6FB3">
        <w:rPr>
          <w:i/>
          <w:vertAlign w:val="subscript"/>
          <w:lang w:eastAsia="hu-HU"/>
        </w:rPr>
        <w:t>min</w:t>
      </w:r>
      <w:r w:rsidRPr="004E6FB3">
        <w:rPr>
          <w:i/>
          <w:lang w:eastAsia="hu-HU"/>
        </w:rPr>
        <w:t xml:space="preserve">) + P </w:t>
      </w:r>
      <w:r w:rsidRPr="004E6FB3">
        <w:rPr>
          <w:i/>
          <w:vertAlign w:val="subscript"/>
          <w:lang w:eastAsia="hu-HU"/>
        </w:rPr>
        <w:t>min</w:t>
      </w:r>
    </w:p>
    <w:p w14:paraId="2B26F7CD" w14:textId="77777777" w:rsidR="004E6FB3" w:rsidRPr="004E6FB3" w:rsidRDefault="004E6FB3" w:rsidP="004E6FB3">
      <w:pPr>
        <w:suppressAutoHyphens w:val="0"/>
        <w:ind w:left="736"/>
        <w:jc w:val="both"/>
        <w:rPr>
          <w:i/>
          <w:lang w:eastAsia="hu-HU"/>
        </w:rPr>
      </w:pPr>
      <w:proofErr w:type="spellStart"/>
      <w:r w:rsidRPr="004E6FB3">
        <w:rPr>
          <w:i/>
          <w:lang w:eastAsia="hu-HU"/>
        </w:rPr>
        <w:t>P</w:t>
      </w:r>
      <w:r w:rsidRPr="004E6FB3">
        <w:rPr>
          <w:i/>
          <w:vertAlign w:val="subscript"/>
          <w:lang w:eastAsia="hu-HU"/>
        </w:rPr>
        <w:t>vizsgált</w:t>
      </w:r>
      <w:proofErr w:type="spellEnd"/>
      <w:r w:rsidRPr="004E6FB3">
        <w:rPr>
          <w:i/>
          <w:lang w:eastAsia="hu-HU"/>
        </w:rPr>
        <w:t>: a vizsgált ajánlati elem adott szempontra vonatkozó pontszáma</w:t>
      </w:r>
    </w:p>
    <w:p w14:paraId="10FD38A2" w14:textId="77777777" w:rsidR="004E6FB3" w:rsidRPr="004E6FB3" w:rsidRDefault="004E6FB3" w:rsidP="004E6FB3">
      <w:pPr>
        <w:suppressAutoHyphens w:val="0"/>
        <w:ind w:left="736"/>
        <w:jc w:val="both"/>
        <w:rPr>
          <w:i/>
          <w:lang w:eastAsia="hu-HU"/>
        </w:rPr>
      </w:pPr>
      <w:proofErr w:type="spellStart"/>
      <w:r w:rsidRPr="004E6FB3">
        <w:rPr>
          <w:i/>
          <w:lang w:eastAsia="hu-HU"/>
        </w:rPr>
        <w:t>A</w:t>
      </w:r>
      <w:r w:rsidRPr="004E6FB3">
        <w:rPr>
          <w:i/>
          <w:vertAlign w:val="subscript"/>
          <w:lang w:eastAsia="hu-HU"/>
        </w:rPr>
        <w:t>vizsgált</w:t>
      </w:r>
      <w:proofErr w:type="spellEnd"/>
      <w:r w:rsidRPr="004E6FB3">
        <w:rPr>
          <w:i/>
          <w:lang w:eastAsia="hu-HU"/>
        </w:rPr>
        <w:t>: a vizsgált ajánlat tartalmi eleme;</w:t>
      </w:r>
    </w:p>
    <w:p w14:paraId="5D726B6D" w14:textId="77777777" w:rsidR="004E6FB3" w:rsidRPr="004E6FB3" w:rsidRDefault="004E6FB3" w:rsidP="004E6FB3">
      <w:pPr>
        <w:suppressAutoHyphens w:val="0"/>
        <w:ind w:left="736"/>
        <w:jc w:val="both"/>
        <w:rPr>
          <w:i/>
          <w:lang w:eastAsia="hu-HU"/>
        </w:rPr>
      </w:pPr>
      <w:proofErr w:type="spellStart"/>
      <w:r w:rsidRPr="004E6FB3">
        <w:rPr>
          <w:i/>
          <w:lang w:eastAsia="hu-HU"/>
        </w:rPr>
        <w:t>P</w:t>
      </w:r>
      <w:r w:rsidRPr="004E6FB3">
        <w:rPr>
          <w:i/>
          <w:vertAlign w:val="subscript"/>
          <w:lang w:eastAsia="hu-HU"/>
        </w:rPr>
        <w:t>max</w:t>
      </w:r>
      <w:proofErr w:type="spellEnd"/>
      <w:r w:rsidRPr="004E6FB3">
        <w:rPr>
          <w:i/>
          <w:lang w:eastAsia="hu-HU"/>
        </w:rPr>
        <w:t>: a pontskála felső határa</w:t>
      </w:r>
    </w:p>
    <w:p w14:paraId="099026DE" w14:textId="77777777" w:rsidR="004E6FB3" w:rsidRPr="004E6FB3" w:rsidRDefault="004E6FB3" w:rsidP="004E6FB3">
      <w:pPr>
        <w:suppressAutoHyphens w:val="0"/>
        <w:ind w:left="736"/>
        <w:jc w:val="both"/>
        <w:rPr>
          <w:i/>
          <w:lang w:eastAsia="hu-HU"/>
        </w:rPr>
      </w:pPr>
      <w:proofErr w:type="spellStart"/>
      <w:r w:rsidRPr="004E6FB3">
        <w:rPr>
          <w:i/>
          <w:lang w:eastAsia="hu-HU"/>
        </w:rPr>
        <w:t>P</w:t>
      </w:r>
      <w:r w:rsidRPr="004E6FB3">
        <w:rPr>
          <w:i/>
          <w:vertAlign w:val="subscript"/>
          <w:lang w:eastAsia="hu-HU"/>
        </w:rPr>
        <w:t>min</w:t>
      </w:r>
      <w:proofErr w:type="spellEnd"/>
      <w:r w:rsidRPr="004E6FB3">
        <w:rPr>
          <w:i/>
          <w:lang w:eastAsia="hu-HU"/>
        </w:rPr>
        <w:t>: a pontskála alsó határa</w:t>
      </w:r>
    </w:p>
    <w:p w14:paraId="7A2FC632" w14:textId="77777777" w:rsidR="004E6FB3" w:rsidRPr="004E6FB3" w:rsidRDefault="004E6FB3" w:rsidP="004E6FB3">
      <w:pPr>
        <w:suppressAutoHyphens w:val="0"/>
        <w:ind w:left="736"/>
        <w:jc w:val="both"/>
        <w:rPr>
          <w:b/>
          <w:bCs/>
          <w:i/>
          <w:lang w:eastAsia="hu-HU"/>
        </w:rPr>
      </w:pPr>
      <w:proofErr w:type="spellStart"/>
      <w:r w:rsidRPr="004E6FB3">
        <w:rPr>
          <w:b/>
          <w:bCs/>
          <w:i/>
          <w:lang w:eastAsia="hu-HU"/>
        </w:rPr>
        <w:t>A</w:t>
      </w:r>
      <w:r w:rsidRPr="004E6FB3">
        <w:rPr>
          <w:b/>
          <w:bCs/>
          <w:i/>
          <w:vertAlign w:val="subscript"/>
          <w:lang w:eastAsia="hu-HU"/>
        </w:rPr>
        <w:t>legkedvezőbb</w:t>
      </w:r>
      <w:proofErr w:type="spellEnd"/>
      <w:r w:rsidRPr="004E6FB3">
        <w:rPr>
          <w:b/>
          <w:bCs/>
          <w:i/>
          <w:lang w:eastAsia="hu-HU"/>
        </w:rPr>
        <w:t>: az ajánlatkérő által a Kbt. 77. § (1) bekezdése alapján meghatározott legkedvezőbb érték, amire a maximális pontszámot adja</w:t>
      </w:r>
    </w:p>
    <w:p w14:paraId="15D36B2C" w14:textId="77777777" w:rsidR="004E6FB3" w:rsidRPr="004E6FB3" w:rsidRDefault="004E6FB3" w:rsidP="004E6FB3">
      <w:pPr>
        <w:suppressAutoHyphens w:val="0"/>
        <w:ind w:left="736"/>
        <w:jc w:val="both"/>
        <w:rPr>
          <w:b/>
          <w:bCs/>
          <w:i/>
          <w:lang w:eastAsia="hu-HU"/>
        </w:rPr>
      </w:pPr>
      <w:proofErr w:type="spellStart"/>
      <w:r w:rsidRPr="004E6FB3">
        <w:rPr>
          <w:b/>
          <w:bCs/>
          <w:i/>
          <w:lang w:eastAsia="hu-HU"/>
        </w:rPr>
        <w:t>A</w:t>
      </w:r>
      <w:r w:rsidRPr="004E6FB3">
        <w:rPr>
          <w:b/>
          <w:bCs/>
          <w:i/>
          <w:vertAlign w:val="subscript"/>
          <w:lang w:eastAsia="hu-HU"/>
        </w:rPr>
        <w:t>legkedvezőtlenebb</w:t>
      </w:r>
      <w:proofErr w:type="spellEnd"/>
      <w:r w:rsidRPr="004E6FB3">
        <w:rPr>
          <w:b/>
          <w:bCs/>
          <w:i/>
          <w:lang w:eastAsia="hu-HU"/>
        </w:rPr>
        <w:t xml:space="preserve">: az ajánlatkérő által a Kbt. 77. § (1) bekezdése alapján meghatározott legkedvezőtlenebb érték, amire a minimális pontszámot adja. </w:t>
      </w:r>
    </w:p>
    <w:p w14:paraId="6AC325F6" w14:textId="77777777" w:rsidR="004E6FB3" w:rsidRPr="004E6FB3" w:rsidRDefault="004E6FB3" w:rsidP="004E6FB3">
      <w:pPr>
        <w:suppressAutoHyphens w:val="0"/>
        <w:ind w:left="736"/>
        <w:jc w:val="both"/>
        <w:rPr>
          <w:b/>
          <w:bCs/>
          <w:i/>
          <w:lang w:eastAsia="hu-HU"/>
        </w:rPr>
      </w:pPr>
    </w:p>
    <w:p w14:paraId="5B944A4C" w14:textId="77777777" w:rsidR="004E6FB3" w:rsidRPr="004E6FB3" w:rsidRDefault="004E6FB3" w:rsidP="004E6FB3">
      <w:pPr>
        <w:suppressAutoHyphens w:val="0"/>
        <w:jc w:val="both"/>
        <w:rPr>
          <w:lang w:eastAsia="hu-HU"/>
        </w:rPr>
      </w:pPr>
      <w:r w:rsidRPr="004E6FB3">
        <w:rPr>
          <w:lang w:eastAsia="hu-HU"/>
        </w:rPr>
        <w:lastRenderedPageBreak/>
        <w:t xml:space="preserve">Az értékelési szempont a Miniszterelnökségnek a Kbt. 77. § (1) bekezdése szerinti legkedvezőbb szint, illetve legkedvezőtlenebb elvárás meghatározása tekintetében készített útmutatója: </w:t>
      </w:r>
      <w:hyperlink r:id="rId18" w:history="1">
        <w:r w:rsidRPr="004E6FB3">
          <w:rPr>
            <w:u w:val="single"/>
            <w:lang w:eastAsia="hu-HU"/>
          </w:rPr>
          <w:t>http://www.kozbeszerzes.hu/cikkek/miniszterelnoksegi-utmutatok</w:t>
        </w:r>
      </w:hyperlink>
      <w:r w:rsidRPr="004E6FB3">
        <w:rPr>
          <w:u w:val="single"/>
          <w:lang w:eastAsia="hu-HU"/>
        </w:rPr>
        <w:t xml:space="preserve"> alapján kerül kiszámításra.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515"/>
        <w:gridCol w:w="1496"/>
      </w:tblGrid>
      <w:tr w:rsidR="004E6FB3" w:rsidRPr="004E6FB3" w14:paraId="61753DDC" w14:textId="77777777" w:rsidTr="002F6109">
        <w:tc>
          <w:tcPr>
            <w:tcW w:w="5812" w:type="dxa"/>
            <w:tcBorders>
              <w:top w:val="single" w:sz="4" w:space="0" w:color="auto"/>
              <w:left w:val="single" w:sz="4" w:space="0" w:color="auto"/>
              <w:bottom w:val="single" w:sz="4" w:space="0" w:color="auto"/>
              <w:right w:val="single" w:sz="4" w:space="0" w:color="auto"/>
            </w:tcBorders>
            <w:hideMark/>
          </w:tcPr>
          <w:p w14:paraId="62F33015" w14:textId="77777777" w:rsidR="004E6FB3" w:rsidRPr="004E6FB3" w:rsidRDefault="004E6FB3" w:rsidP="004E6FB3">
            <w:pPr>
              <w:suppressAutoHyphens w:val="0"/>
              <w:jc w:val="center"/>
              <w:rPr>
                <w:sz w:val="20"/>
                <w:szCs w:val="20"/>
                <w:lang w:eastAsia="hu-HU"/>
              </w:rPr>
            </w:pPr>
            <w:r w:rsidRPr="004E6FB3">
              <w:rPr>
                <w:sz w:val="20"/>
                <w:szCs w:val="20"/>
                <w:lang w:eastAsia="hu-HU"/>
              </w:rPr>
              <w:t>Megnevezés</w:t>
            </w:r>
          </w:p>
        </w:tc>
        <w:tc>
          <w:tcPr>
            <w:tcW w:w="1515" w:type="dxa"/>
            <w:tcBorders>
              <w:top w:val="single" w:sz="4" w:space="0" w:color="auto"/>
              <w:left w:val="single" w:sz="4" w:space="0" w:color="auto"/>
              <w:bottom w:val="single" w:sz="4" w:space="0" w:color="auto"/>
              <w:right w:val="single" w:sz="4" w:space="0" w:color="auto"/>
            </w:tcBorders>
            <w:hideMark/>
          </w:tcPr>
          <w:p w14:paraId="268873BE" w14:textId="77777777" w:rsidR="004E6FB3" w:rsidRPr="004E6FB3" w:rsidRDefault="004E6FB3" w:rsidP="004E6FB3">
            <w:pPr>
              <w:suppressAutoHyphens w:val="0"/>
              <w:jc w:val="center"/>
              <w:rPr>
                <w:sz w:val="20"/>
                <w:szCs w:val="20"/>
                <w:lang w:eastAsia="hu-HU"/>
              </w:rPr>
            </w:pPr>
            <w:r w:rsidRPr="004E6FB3">
              <w:rPr>
                <w:sz w:val="20"/>
                <w:szCs w:val="20"/>
                <w:lang w:eastAsia="hu-HU"/>
              </w:rPr>
              <w:t>Jelölés</w:t>
            </w:r>
          </w:p>
        </w:tc>
        <w:tc>
          <w:tcPr>
            <w:tcW w:w="1496" w:type="dxa"/>
            <w:tcBorders>
              <w:top w:val="single" w:sz="4" w:space="0" w:color="auto"/>
              <w:left w:val="single" w:sz="4" w:space="0" w:color="auto"/>
              <w:bottom w:val="single" w:sz="4" w:space="0" w:color="auto"/>
              <w:right w:val="single" w:sz="4" w:space="0" w:color="auto"/>
            </w:tcBorders>
            <w:hideMark/>
          </w:tcPr>
          <w:p w14:paraId="5BCCF8E5" w14:textId="77777777" w:rsidR="004E6FB3" w:rsidRPr="004E6FB3" w:rsidRDefault="004E6FB3" w:rsidP="004E6FB3">
            <w:pPr>
              <w:suppressAutoHyphens w:val="0"/>
              <w:jc w:val="center"/>
              <w:rPr>
                <w:sz w:val="20"/>
                <w:szCs w:val="20"/>
                <w:lang w:eastAsia="hu-HU"/>
              </w:rPr>
            </w:pPr>
            <w:r w:rsidRPr="004E6FB3">
              <w:rPr>
                <w:sz w:val="20"/>
                <w:szCs w:val="20"/>
                <w:lang w:eastAsia="hu-HU"/>
              </w:rPr>
              <w:t>Pontszám</w:t>
            </w:r>
          </w:p>
        </w:tc>
      </w:tr>
      <w:tr w:rsidR="004E6FB3" w:rsidRPr="004E6FB3" w14:paraId="3AAE33C5" w14:textId="77777777" w:rsidTr="002F6109">
        <w:tc>
          <w:tcPr>
            <w:tcW w:w="5812" w:type="dxa"/>
            <w:tcBorders>
              <w:top w:val="single" w:sz="4" w:space="0" w:color="auto"/>
              <w:left w:val="single" w:sz="4" w:space="0" w:color="auto"/>
              <w:bottom w:val="single" w:sz="4" w:space="0" w:color="auto"/>
              <w:right w:val="single" w:sz="4" w:space="0" w:color="auto"/>
            </w:tcBorders>
            <w:hideMark/>
          </w:tcPr>
          <w:p w14:paraId="69D30480" w14:textId="77777777" w:rsidR="004E6FB3" w:rsidRPr="004E6FB3" w:rsidRDefault="004E6FB3" w:rsidP="004E6FB3">
            <w:pPr>
              <w:suppressAutoHyphens w:val="0"/>
              <w:jc w:val="both"/>
              <w:rPr>
                <w:sz w:val="20"/>
                <w:szCs w:val="20"/>
                <w:lang w:eastAsia="hu-HU"/>
              </w:rPr>
            </w:pPr>
            <w:r w:rsidRPr="004E6FB3">
              <w:rPr>
                <w:sz w:val="20"/>
                <w:szCs w:val="20"/>
                <w:lang w:eastAsia="hu-HU"/>
              </w:rPr>
              <w:t>Az ajánlat pontszáma</w:t>
            </w:r>
          </w:p>
        </w:tc>
        <w:tc>
          <w:tcPr>
            <w:tcW w:w="1515" w:type="dxa"/>
            <w:tcBorders>
              <w:top w:val="single" w:sz="4" w:space="0" w:color="auto"/>
              <w:left w:val="single" w:sz="4" w:space="0" w:color="auto"/>
              <w:bottom w:val="single" w:sz="4" w:space="0" w:color="auto"/>
              <w:right w:val="single" w:sz="4" w:space="0" w:color="auto"/>
            </w:tcBorders>
            <w:hideMark/>
          </w:tcPr>
          <w:p w14:paraId="5F608BB3" w14:textId="77777777" w:rsidR="004E6FB3" w:rsidRPr="004E6FB3" w:rsidRDefault="004E6FB3" w:rsidP="004E6FB3">
            <w:pPr>
              <w:suppressAutoHyphens w:val="0"/>
              <w:jc w:val="both"/>
              <w:rPr>
                <w:sz w:val="20"/>
                <w:szCs w:val="20"/>
                <w:lang w:eastAsia="hu-HU"/>
              </w:rPr>
            </w:pPr>
            <w:r w:rsidRPr="004E6FB3">
              <w:rPr>
                <w:sz w:val="20"/>
                <w:szCs w:val="20"/>
                <w:lang w:eastAsia="hu-HU"/>
              </w:rPr>
              <w:t>P</w:t>
            </w:r>
          </w:p>
        </w:tc>
        <w:tc>
          <w:tcPr>
            <w:tcW w:w="1496" w:type="dxa"/>
            <w:tcBorders>
              <w:top w:val="single" w:sz="4" w:space="0" w:color="auto"/>
              <w:left w:val="single" w:sz="4" w:space="0" w:color="auto"/>
              <w:bottom w:val="single" w:sz="4" w:space="0" w:color="auto"/>
              <w:right w:val="single" w:sz="4" w:space="0" w:color="auto"/>
            </w:tcBorders>
          </w:tcPr>
          <w:p w14:paraId="15DC2CC5" w14:textId="77777777" w:rsidR="004E6FB3" w:rsidRPr="004E6FB3" w:rsidRDefault="004E6FB3" w:rsidP="004E6FB3">
            <w:pPr>
              <w:suppressAutoHyphens w:val="0"/>
              <w:jc w:val="both"/>
              <w:rPr>
                <w:sz w:val="20"/>
                <w:szCs w:val="20"/>
                <w:lang w:eastAsia="hu-HU"/>
              </w:rPr>
            </w:pPr>
          </w:p>
        </w:tc>
      </w:tr>
      <w:tr w:rsidR="004E6FB3" w:rsidRPr="004E6FB3" w14:paraId="5E16BC7B" w14:textId="77777777" w:rsidTr="002F6109">
        <w:tc>
          <w:tcPr>
            <w:tcW w:w="5812" w:type="dxa"/>
            <w:tcBorders>
              <w:top w:val="single" w:sz="4" w:space="0" w:color="auto"/>
              <w:left w:val="single" w:sz="4" w:space="0" w:color="auto"/>
              <w:bottom w:val="single" w:sz="4" w:space="0" w:color="auto"/>
              <w:right w:val="single" w:sz="4" w:space="0" w:color="auto"/>
            </w:tcBorders>
            <w:hideMark/>
          </w:tcPr>
          <w:p w14:paraId="4804DADE" w14:textId="77777777" w:rsidR="004E6FB3" w:rsidRPr="004E6FB3" w:rsidRDefault="004E6FB3" w:rsidP="004E6FB3">
            <w:pPr>
              <w:suppressAutoHyphens w:val="0"/>
              <w:jc w:val="both"/>
              <w:rPr>
                <w:sz w:val="20"/>
                <w:szCs w:val="20"/>
                <w:lang w:eastAsia="hu-HU"/>
              </w:rPr>
            </w:pPr>
            <w:r w:rsidRPr="004E6FB3">
              <w:rPr>
                <w:sz w:val="20"/>
                <w:szCs w:val="20"/>
                <w:lang w:eastAsia="hu-HU"/>
              </w:rPr>
              <w:t>Max pontszám</w:t>
            </w:r>
          </w:p>
        </w:tc>
        <w:tc>
          <w:tcPr>
            <w:tcW w:w="1515" w:type="dxa"/>
            <w:tcBorders>
              <w:top w:val="single" w:sz="4" w:space="0" w:color="auto"/>
              <w:left w:val="single" w:sz="4" w:space="0" w:color="auto"/>
              <w:bottom w:val="single" w:sz="4" w:space="0" w:color="auto"/>
              <w:right w:val="single" w:sz="4" w:space="0" w:color="auto"/>
            </w:tcBorders>
            <w:hideMark/>
          </w:tcPr>
          <w:p w14:paraId="7D4D495E" w14:textId="77777777" w:rsidR="004E6FB3" w:rsidRPr="004E6FB3" w:rsidRDefault="004E6FB3" w:rsidP="004E6FB3">
            <w:pPr>
              <w:suppressAutoHyphens w:val="0"/>
              <w:jc w:val="both"/>
              <w:rPr>
                <w:sz w:val="20"/>
                <w:szCs w:val="20"/>
                <w:lang w:eastAsia="hu-HU"/>
              </w:rPr>
            </w:pPr>
            <w:proofErr w:type="spellStart"/>
            <w:r w:rsidRPr="004E6FB3">
              <w:rPr>
                <w:sz w:val="20"/>
                <w:szCs w:val="20"/>
                <w:lang w:eastAsia="hu-HU"/>
              </w:rPr>
              <w:t>P</w:t>
            </w:r>
            <w:r w:rsidRPr="004E6FB3">
              <w:rPr>
                <w:sz w:val="20"/>
                <w:szCs w:val="20"/>
                <w:vertAlign w:val="subscript"/>
                <w:lang w:eastAsia="hu-HU"/>
              </w:rPr>
              <w:t>max</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1904895F" w14:textId="77777777" w:rsidR="004E6FB3" w:rsidRPr="004E6FB3" w:rsidRDefault="004E6FB3" w:rsidP="004E6FB3">
            <w:pPr>
              <w:suppressAutoHyphens w:val="0"/>
              <w:jc w:val="both"/>
              <w:rPr>
                <w:sz w:val="20"/>
                <w:szCs w:val="20"/>
                <w:lang w:eastAsia="hu-HU"/>
              </w:rPr>
            </w:pPr>
            <w:r w:rsidRPr="004E6FB3">
              <w:rPr>
                <w:sz w:val="20"/>
                <w:szCs w:val="20"/>
                <w:lang w:eastAsia="hu-HU"/>
              </w:rPr>
              <w:t>10</w:t>
            </w:r>
          </w:p>
        </w:tc>
      </w:tr>
      <w:tr w:rsidR="004E6FB3" w:rsidRPr="004E6FB3" w14:paraId="00A3FD27" w14:textId="77777777" w:rsidTr="002F6109">
        <w:tc>
          <w:tcPr>
            <w:tcW w:w="5812" w:type="dxa"/>
            <w:tcBorders>
              <w:top w:val="single" w:sz="4" w:space="0" w:color="auto"/>
              <w:left w:val="single" w:sz="4" w:space="0" w:color="auto"/>
              <w:bottom w:val="single" w:sz="4" w:space="0" w:color="auto"/>
              <w:right w:val="single" w:sz="4" w:space="0" w:color="auto"/>
            </w:tcBorders>
            <w:hideMark/>
          </w:tcPr>
          <w:p w14:paraId="294992A7" w14:textId="77777777" w:rsidR="004E6FB3" w:rsidRPr="004E6FB3" w:rsidRDefault="004E6FB3" w:rsidP="004E6FB3">
            <w:pPr>
              <w:suppressAutoHyphens w:val="0"/>
              <w:jc w:val="both"/>
              <w:rPr>
                <w:sz w:val="20"/>
                <w:szCs w:val="20"/>
                <w:lang w:eastAsia="hu-HU"/>
              </w:rPr>
            </w:pPr>
            <w:r w:rsidRPr="004E6FB3">
              <w:rPr>
                <w:sz w:val="20"/>
                <w:szCs w:val="20"/>
                <w:lang w:eastAsia="hu-HU"/>
              </w:rPr>
              <w:t>Min. pontszám</w:t>
            </w:r>
          </w:p>
        </w:tc>
        <w:tc>
          <w:tcPr>
            <w:tcW w:w="1515" w:type="dxa"/>
            <w:tcBorders>
              <w:top w:val="single" w:sz="4" w:space="0" w:color="auto"/>
              <w:left w:val="single" w:sz="4" w:space="0" w:color="auto"/>
              <w:bottom w:val="single" w:sz="4" w:space="0" w:color="auto"/>
              <w:right w:val="single" w:sz="4" w:space="0" w:color="auto"/>
            </w:tcBorders>
            <w:hideMark/>
          </w:tcPr>
          <w:p w14:paraId="068BCD97" w14:textId="77777777" w:rsidR="004E6FB3" w:rsidRPr="004E6FB3" w:rsidRDefault="004E6FB3" w:rsidP="004E6FB3">
            <w:pPr>
              <w:suppressAutoHyphens w:val="0"/>
              <w:jc w:val="both"/>
              <w:rPr>
                <w:sz w:val="20"/>
                <w:szCs w:val="20"/>
                <w:lang w:eastAsia="hu-HU"/>
              </w:rPr>
            </w:pPr>
            <w:proofErr w:type="spellStart"/>
            <w:r w:rsidRPr="004E6FB3">
              <w:rPr>
                <w:sz w:val="20"/>
                <w:szCs w:val="20"/>
                <w:lang w:eastAsia="hu-HU"/>
              </w:rPr>
              <w:t>P</w:t>
            </w:r>
            <w:r w:rsidRPr="004E6FB3">
              <w:rPr>
                <w:sz w:val="20"/>
                <w:szCs w:val="20"/>
                <w:vertAlign w:val="subscript"/>
                <w:lang w:eastAsia="hu-HU"/>
              </w:rPr>
              <w:t>min</w:t>
            </w:r>
            <w:proofErr w:type="spellEnd"/>
          </w:p>
        </w:tc>
        <w:tc>
          <w:tcPr>
            <w:tcW w:w="1496" w:type="dxa"/>
            <w:tcBorders>
              <w:top w:val="single" w:sz="4" w:space="0" w:color="auto"/>
              <w:left w:val="single" w:sz="4" w:space="0" w:color="auto"/>
              <w:bottom w:val="single" w:sz="4" w:space="0" w:color="auto"/>
              <w:right w:val="single" w:sz="4" w:space="0" w:color="auto"/>
            </w:tcBorders>
            <w:hideMark/>
          </w:tcPr>
          <w:p w14:paraId="3C5AC0D2" w14:textId="77777777" w:rsidR="004E6FB3" w:rsidRPr="004E6FB3" w:rsidRDefault="004E6FB3" w:rsidP="004E6FB3">
            <w:pPr>
              <w:suppressAutoHyphens w:val="0"/>
              <w:jc w:val="both"/>
              <w:rPr>
                <w:sz w:val="20"/>
                <w:szCs w:val="20"/>
                <w:lang w:eastAsia="hu-HU"/>
              </w:rPr>
            </w:pPr>
            <w:r w:rsidRPr="004E6FB3">
              <w:rPr>
                <w:sz w:val="20"/>
                <w:szCs w:val="20"/>
                <w:lang w:eastAsia="hu-HU"/>
              </w:rPr>
              <w:t>0</w:t>
            </w:r>
          </w:p>
        </w:tc>
      </w:tr>
      <w:tr w:rsidR="004E6FB3" w:rsidRPr="004E6FB3" w14:paraId="58000F78" w14:textId="77777777" w:rsidTr="002F6109">
        <w:tc>
          <w:tcPr>
            <w:tcW w:w="5812" w:type="dxa"/>
            <w:tcBorders>
              <w:top w:val="single" w:sz="4" w:space="0" w:color="auto"/>
              <w:left w:val="single" w:sz="4" w:space="0" w:color="auto"/>
              <w:bottom w:val="single" w:sz="4" w:space="0" w:color="auto"/>
              <w:right w:val="single" w:sz="4" w:space="0" w:color="auto"/>
            </w:tcBorders>
            <w:hideMark/>
          </w:tcPr>
          <w:p w14:paraId="2E3371DF" w14:textId="77777777" w:rsidR="004E6FB3" w:rsidRPr="004E6FB3" w:rsidRDefault="004E6FB3" w:rsidP="004E6FB3">
            <w:pPr>
              <w:suppressAutoHyphens w:val="0"/>
              <w:jc w:val="both"/>
              <w:rPr>
                <w:sz w:val="20"/>
                <w:szCs w:val="20"/>
                <w:lang w:eastAsia="hu-HU"/>
              </w:rPr>
            </w:pPr>
            <w:r w:rsidRPr="004E6FB3">
              <w:rPr>
                <w:sz w:val="20"/>
                <w:szCs w:val="20"/>
                <w:lang w:eastAsia="hu-HU"/>
              </w:rPr>
              <w:t>A vizsgált ajánlatban vállalt ajánlás</w:t>
            </w:r>
          </w:p>
        </w:tc>
        <w:tc>
          <w:tcPr>
            <w:tcW w:w="1515" w:type="dxa"/>
            <w:tcBorders>
              <w:top w:val="single" w:sz="4" w:space="0" w:color="auto"/>
              <w:left w:val="single" w:sz="4" w:space="0" w:color="auto"/>
              <w:bottom w:val="single" w:sz="4" w:space="0" w:color="auto"/>
              <w:right w:val="single" w:sz="4" w:space="0" w:color="auto"/>
            </w:tcBorders>
            <w:hideMark/>
          </w:tcPr>
          <w:p w14:paraId="06A45467" w14:textId="77777777" w:rsidR="004E6FB3" w:rsidRPr="004E6FB3" w:rsidRDefault="004E6FB3" w:rsidP="004E6FB3">
            <w:pPr>
              <w:suppressAutoHyphens w:val="0"/>
              <w:jc w:val="both"/>
              <w:rPr>
                <w:sz w:val="20"/>
                <w:szCs w:val="20"/>
                <w:vertAlign w:val="subscript"/>
                <w:lang w:eastAsia="hu-HU"/>
              </w:rPr>
            </w:pPr>
            <w:proofErr w:type="spellStart"/>
            <w:r w:rsidRPr="004E6FB3">
              <w:rPr>
                <w:sz w:val="20"/>
                <w:szCs w:val="20"/>
                <w:lang w:eastAsia="hu-HU"/>
              </w:rPr>
              <w:t>A</w:t>
            </w:r>
            <w:r w:rsidRPr="004E6FB3">
              <w:rPr>
                <w:sz w:val="20"/>
                <w:szCs w:val="20"/>
                <w:vertAlign w:val="subscript"/>
                <w:lang w:eastAsia="hu-HU"/>
              </w:rPr>
              <w:t>vizsgált</w:t>
            </w:r>
            <w:proofErr w:type="spellEnd"/>
          </w:p>
        </w:tc>
        <w:tc>
          <w:tcPr>
            <w:tcW w:w="1496" w:type="dxa"/>
            <w:tcBorders>
              <w:top w:val="single" w:sz="4" w:space="0" w:color="auto"/>
              <w:left w:val="single" w:sz="4" w:space="0" w:color="auto"/>
              <w:bottom w:val="single" w:sz="4" w:space="0" w:color="auto"/>
              <w:right w:val="single" w:sz="4" w:space="0" w:color="auto"/>
            </w:tcBorders>
          </w:tcPr>
          <w:p w14:paraId="6946B0F8" w14:textId="77777777" w:rsidR="004E6FB3" w:rsidRPr="004E6FB3" w:rsidRDefault="004E6FB3" w:rsidP="004E6FB3">
            <w:pPr>
              <w:suppressAutoHyphens w:val="0"/>
              <w:jc w:val="both"/>
              <w:rPr>
                <w:sz w:val="20"/>
                <w:szCs w:val="20"/>
                <w:lang w:eastAsia="hu-HU"/>
              </w:rPr>
            </w:pPr>
          </w:p>
        </w:tc>
      </w:tr>
      <w:tr w:rsidR="004E6FB3" w:rsidRPr="004E6FB3" w14:paraId="165AF207" w14:textId="77777777" w:rsidTr="002F6109">
        <w:tc>
          <w:tcPr>
            <w:tcW w:w="5812" w:type="dxa"/>
            <w:tcBorders>
              <w:top w:val="single" w:sz="4" w:space="0" w:color="auto"/>
              <w:left w:val="single" w:sz="4" w:space="0" w:color="auto"/>
              <w:bottom w:val="single" w:sz="4" w:space="0" w:color="auto"/>
              <w:right w:val="single" w:sz="4" w:space="0" w:color="auto"/>
            </w:tcBorders>
            <w:hideMark/>
          </w:tcPr>
          <w:p w14:paraId="155E4A02" w14:textId="77777777" w:rsidR="004E6FB3" w:rsidRPr="004E6FB3" w:rsidRDefault="004E6FB3" w:rsidP="004E6FB3">
            <w:pPr>
              <w:suppressAutoHyphens w:val="0"/>
              <w:jc w:val="both"/>
              <w:rPr>
                <w:sz w:val="20"/>
                <w:szCs w:val="20"/>
                <w:lang w:eastAsia="hu-HU"/>
              </w:rPr>
            </w:pPr>
            <w:proofErr w:type="spellStart"/>
            <w:r w:rsidRPr="004E6FB3">
              <w:rPr>
                <w:sz w:val="20"/>
                <w:szCs w:val="20"/>
                <w:lang w:eastAsia="hu-HU"/>
              </w:rPr>
              <w:t>Alegkedvezőbb</w:t>
            </w:r>
            <w:proofErr w:type="spellEnd"/>
            <w:r w:rsidRPr="004E6FB3">
              <w:rPr>
                <w:sz w:val="20"/>
                <w:szCs w:val="20"/>
                <w:lang w:eastAsia="hu-HU"/>
              </w:rPr>
              <w:t xml:space="preserve"> ajánlás</w:t>
            </w:r>
          </w:p>
        </w:tc>
        <w:tc>
          <w:tcPr>
            <w:tcW w:w="1515" w:type="dxa"/>
            <w:tcBorders>
              <w:top w:val="single" w:sz="4" w:space="0" w:color="auto"/>
              <w:left w:val="single" w:sz="4" w:space="0" w:color="auto"/>
              <w:bottom w:val="single" w:sz="4" w:space="0" w:color="auto"/>
              <w:right w:val="single" w:sz="4" w:space="0" w:color="auto"/>
            </w:tcBorders>
            <w:hideMark/>
          </w:tcPr>
          <w:p w14:paraId="5D49F947" w14:textId="77777777" w:rsidR="004E6FB3" w:rsidRPr="004E6FB3" w:rsidRDefault="004E6FB3" w:rsidP="004E6FB3">
            <w:pPr>
              <w:suppressAutoHyphens w:val="0"/>
              <w:jc w:val="both"/>
              <w:rPr>
                <w:sz w:val="20"/>
                <w:szCs w:val="20"/>
                <w:vertAlign w:val="subscript"/>
                <w:lang w:eastAsia="hu-HU"/>
              </w:rPr>
            </w:pPr>
            <w:proofErr w:type="spellStart"/>
            <w:r w:rsidRPr="004E6FB3">
              <w:rPr>
                <w:sz w:val="20"/>
                <w:szCs w:val="20"/>
                <w:lang w:eastAsia="hu-HU"/>
              </w:rPr>
              <w:t>A</w:t>
            </w:r>
            <w:r w:rsidRPr="004E6FB3">
              <w:rPr>
                <w:sz w:val="20"/>
                <w:szCs w:val="20"/>
                <w:vertAlign w:val="subscript"/>
                <w:lang w:eastAsia="hu-HU"/>
              </w:rPr>
              <w:t>legkedvezőbb</w:t>
            </w:r>
            <w:proofErr w:type="spellEnd"/>
          </w:p>
        </w:tc>
        <w:tc>
          <w:tcPr>
            <w:tcW w:w="1496" w:type="dxa"/>
            <w:tcBorders>
              <w:top w:val="single" w:sz="4" w:space="0" w:color="auto"/>
              <w:left w:val="single" w:sz="4" w:space="0" w:color="auto"/>
              <w:bottom w:val="single" w:sz="4" w:space="0" w:color="auto"/>
              <w:right w:val="single" w:sz="4" w:space="0" w:color="auto"/>
            </w:tcBorders>
          </w:tcPr>
          <w:p w14:paraId="79ED0EBA" w14:textId="77777777" w:rsidR="004E6FB3" w:rsidRPr="004E6FB3" w:rsidRDefault="004E6FB3" w:rsidP="004E6FB3">
            <w:pPr>
              <w:suppressAutoHyphens w:val="0"/>
              <w:jc w:val="both"/>
              <w:rPr>
                <w:sz w:val="20"/>
                <w:szCs w:val="20"/>
                <w:lang w:eastAsia="hu-HU"/>
              </w:rPr>
            </w:pPr>
          </w:p>
        </w:tc>
      </w:tr>
      <w:tr w:rsidR="004E6FB3" w:rsidRPr="004E6FB3" w14:paraId="5D1BDF19" w14:textId="77777777" w:rsidTr="002F6109">
        <w:tc>
          <w:tcPr>
            <w:tcW w:w="5812" w:type="dxa"/>
            <w:tcBorders>
              <w:top w:val="single" w:sz="4" w:space="0" w:color="auto"/>
              <w:left w:val="single" w:sz="4" w:space="0" w:color="auto"/>
              <w:bottom w:val="single" w:sz="4" w:space="0" w:color="auto"/>
              <w:right w:val="single" w:sz="4" w:space="0" w:color="auto"/>
            </w:tcBorders>
          </w:tcPr>
          <w:p w14:paraId="3A03C525" w14:textId="77777777" w:rsidR="004E6FB3" w:rsidRPr="004E6FB3" w:rsidRDefault="004E6FB3" w:rsidP="004E6FB3">
            <w:pPr>
              <w:suppressAutoHyphens w:val="0"/>
              <w:jc w:val="both"/>
              <w:rPr>
                <w:sz w:val="20"/>
                <w:szCs w:val="20"/>
                <w:lang w:eastAsia="hu-HU"/>
              </w:rPr>
            </w:pPr>
            <w:r w:rsidRPr="004E6FB3">
              <w:rPr>
                <w:sz w:val="20"/>
                <w:szCs w:val="20"/>
                <w:lang w:eastAsia="hu-HU"/>
              </w:rPr>
              <w:t>A legkedvezőtlenebb ajánlás</w:t>
            </w:r>
          </w:p>
        </w:tc>
        <w:tc>
          <w:tcPr>
            <w:tcW w:w="1515" w:type="dxa"/>
            <w:tcBorders>
              <w:top w:val="single" w:sz="4" w:space="0" w:color="auto"/>
              <w:left w:val="single" w:sz="4" w:space="0" w:color="auto"/>
              <w:bottom w:val="single" w:sz="4" w:space="0" w:color="auto"/>
              <w:right w:val="single" w:sz="4" w:space="0" w:color="auto"/>
            </w:tcBorders>
          </w:tcPr>
          <w:p w14:paraId="3DAEE4AC" w14:textId="77777777" w:rsidR="004E6FB3" w:rsidRPr="004E6FB3" w:rsidRDefault="004E6FB3" w:rsidP="004E6FB3">
            <w:pPr>
              <w:suppressAutoHyphens w:val="0"/>
              <w:jc w:val="both"/>
              <w:rPr>
                <w:sz w:val="20"/>
                <w:szCs w:val="20"/>
                <w:lang w:eastAsia="hu-HU"/>
              </w:rPr>
            </w:pPr>
            <w:proofErr w:type="spellStart"/>
            <w:r w:rsidRPr="004E6FB3">
              <w:rPr>
                <w:sz w:val="20"/>
                <w:szCs w:val="20"/>
                <w:lang w:eastAsia="hu-HU"/>
              </w:rPr>
              <w:t>A</w:t>
            </w:r>
            <w:r w:rsidRPr="004E6FB3">
              <w:rPr>
                <w:sz w:val="20"/>
                <w:szCs w:val="20"/>
                <w:vertAlign w:val="subscript"/>
                <w:lang w:eastAsia="hu-HU"/>
              </w:rPr>
              <w:t>legkedvezőtlenebb</w:t>
            </w:r>
            <w:proofErr w:type="spellEnd"/>
          </w:p>
        </w:tc>
        <w:tc>
          <w:tcPr>
            <w:tcW w:w="1496" w:type="dxa"/>
            <w:tcBorders>
              <w:top w:val="single" w:sz="4" w:space="0" w:color="auto"/>
              <w:left w:val="single" w:sz="4" w:space="0" w:color="auto"/>
              <w:bottom w:val="single" w:sz="4" w:space="0" w:color="auto"/>
              <w:right w:val="single" w:sz="4" w:space="0" w:color="auto"/>
            </w:tcBorders>
          </w:tcPr>
          <w:p w14:paraId="79877837" w14:textId="77777777" w:rsidR="004E6FB3" w:rsidRPr="004E6FB3" w:rsidRDefault="004E6FB3" w:rsidP="004E6FB3">
            <w:pPr>
              <w:suppressAutoHyphens w:val="0"/>
              <w:jc w:val="both"/>
              <w:rPr>
                <w:sz w:val="20"/>
                <w:szCs w:val="20"/>
                <w:lang w:eastAsia="hu-HU"/>
              </w:rPr>
            </w:pPr>
          </w:p>
        </w:tc>
      </w:tr>
    </w:tbl>
    <w:p w14:paraId="114AAB82" w14:textId="77777777" w:rsidR="004E6FB3" w:rsidRPr="004E6FB3" w:rsidRDefault="004E6FB3" w:rsidP="004E6FB3">
      <w:pPr>
        <w:widowControl w:val="0"/>
        <w:tabs>
          <w:tab w:val="left" w:pos="709"/>
        </w:tabs>
        <w:jc w:val="both"/>
        <w:rPr>
          <w:rFonts w:eastAsia="SimSun"/>
          <w:lang w:eastAsia="zh-CN" w:bidi="hi-IN"/>
        </w:rPr>
      </w:pPr>
    </w:p>
    <w:p w14:paraId="78A26381" w14:textId="77777777" w:rsidR="004E6FB3" w:rsidRPr="004E6FB3" w:rsidRDefault="004E6FB3" w:rsidP="004E6FB3">
      <w:pPr>
        <w:suppressAutoHyphens w:val="0"/>
        <w:jc w:val="both"/>
        <w:rPr>
          <w:lang w:eastAsia="hu-HU"/>
        </w:rPr>
      </w:pPr>
      <w:r w:rsidRPr="004E6FB3">
        <w:rPr>
          <w:lang w:eastAsia="hu-HU"/>
        </w:rPr>
        <w:t xml:space="preserve">Ajánlatkérő a 2. értékelési részszempont tekintetében a minimum pontszámot 0-ban határozta meg. </w:t>
      </w:r>
    </w:p>
    <w:p w14:paraId="08D03E6F" w14:textId="77777777" w:rsidR="004E6FB3" w:rsidRPr="004E6FB3" w:rsidRDefault="004E6FB3" w:rsidP="004E6FB3">
      <w:pPr>
        <w:widowControl w:val="0"/>
        <w:tabs>
          <w:tab w:val="left" w:pos="709"/>
        </w:tabs>
        <w:rPr>
          <w:rFonts w:eastAsia="SimSun"/>
          <w:lang w:eastAsia="zh-CN" w:bidi="hi-IN"/>
        </w:rPr>
      </w:pPr>
    </w:p>
    <w:p w14:paraId="2CAB4E11" w14:textId="77777777" w:rsidR="004B7F17" w:rsidRPr="00B4668F" w:rsidRDefault="004B7F17" w:rsidP="004B7F17">
      <w:pPr>
        <w:jc w:val="both"/>
        <w:rPr>
          <w:rFonts w:eastAsia="SimSun"/>
          <w:spacing w:val="-2"/>
          <w:lang w:eastAsia="en-US" w:bidi="hi-IN"/>
        </w:rPr>
      </w:pPr>
      <w:r w:rsidRPr="004D6764">
        <w:rPr>
          <w:lang w:eastAsia="en-GB"/>
        </w:rPr>
        <w:t xml:space="preserve">Ajánlatkérő </w:t>
      </w:r>
      <w:r>
        <w:rPr>
          <w:lang w:eastAsia="en-GB"/>
        </w:rPr>
        <w:t xml:space="preserve">a </w:t>
      </w:r>
      <w:r w:rsidRPr="004D6764">
        <w:rPr>
          <w:lang w:eastAsia="en-GB"/>
        </w:rPr>
        <w:t>bontás során a K</w:t>
      </w:r>
      <w:r>
        <w:rPr>
          <w:lang w:eastAsia="en-GB"/>
        </w:rPr>
        <w:t xml:space="preserve">bt. 68. § (1)-(2), (4) és </w:t>
      </w:r>
      <w:r w:rsidRPr="004D6764">
        <w:rPr>
          <w:lang w:eastAsia="en-GB"/>
        </w:rPr>
        <w:t>(6) bekezdésében foglaltakat, valamint a 424/2017. (XII. 19.) Korm. rendelet 15. §</w:t>
      </w:r>
      <w:proofErr w:type="spellStart"/>
      <w:r w:rsidRPr="004D6764">
        <w:rPr>
          <w:lang w:eastAsia="en-GB"/>
        </w:rPr>
        <w:t>-t</w:t>
      </w:r>
      <w:proofErr w:type="spellEnd"/>
      <w:r w:rsidRPr="004D6764">
        <w:rPr>
          <w:lang w:eastAsia="en-GB"/>
        </w:rPr>
        <w:t xml:space="preserve"> alkalmazza</w:t>
      </w:r>
      <w:r w:rsidRPr="000658E5">
        <w:rPr>
          <w:color w:val="000080"/>
          <w:lang w:eastAsia="en-GB"/>
        </w:rPr>
        <w:t>.</w:t>
      </w:r>
      <w:r w:rsidRPr="00B4668F" w:rsidDel="001528BD">
        <w:rPr>
          <w:snapToGrid w:val="0"/>
          <w:spacing w:val="-2"/>
          <w:lang w:eastAsia="en-US"/>
        </w:rPr>
        <w:t xml:space="preserve"> </w:t>
      </w:r>
    </w:p>
    <w:p w14:paraId="42DEB6B2" w14:textId="77777777" w:rsidR="004B7F17" w:rsidRPr="00872E2E" w:rsidRDefault="004B7F17" w:rsidP="004B7F17">
      <w:pPr>
        <w:tabs>
          <w:tab w:val="left" w:pos="900"/>
        </w:tabs>
        <w:jc w:val="both"/>
        <w:rPr>
          <w:rFonts w:eastAsia="MS Mincho"/>
        </w:rPr>
      </w:pPr>
    </w:p>
    <w:p w14:paraId="7513A04E" w14:textId="77777777" w:rsidR="004B7F17" w:rsidRPr="00872E2E" w:rsidRDefault="004B7F17" w:rsidP="004B7F17">
      <w:pPr>
        <w:tabs>
          <w:tab w:val="left" w:pos="900"/>
        </w:tabs>
        <w:jc w:val="both"/>
        <w:rPr>
          <w:rFonts w:eastAsia="MS Mincho"/>
        </w:rPr>
      </w:pPr>
      <w:r w:rsidRPr="00872E2E">
        <w:rPr>
          <w:rFonts w:eastAsia="MS Mincho"/>
        </w:rPr>
        <w:t>A Kbt. 69. § (1)-(2) bekezdése alapján Ajánlatkérő az ajánlatok elbírálása során megvizsgálja, hogy az ajánlatok megfelelnek-e a közbeszerzési dokumentumokban, valamint a jogszabályokban meghatározott feltételeknek. Az ajánlatkérő köteles megállapítani, hogy mely ajánlat érvénytelen, és hogy van-e olyan gazdasági szereplő, akit az eljárásból ki kell zárni. Az ajánlatkérő a bírálat során az alkalmassági követelmények, a kizáró okok és a 82. § (5) bekezdése szerinti kritériumok előzetes ellenőrzésére, valamint minden egyéb tekintetben az ajánlat megfelelőségét ellenőrizni, szükség szerint a 71-72. § szerinti bírálati cselekményeket elvégezni.</w:t>
      </w:r>
    </w:p>
    <w:p w14:paraId="6FB34CDC" w14:textId="77777777" w:rsidR="00E11F98" w:rsidRPr="00B9513E" w:rsidRDefault="00E11F98" w:rsidP="00E11F98">
      <w:pPr>
        <w:pStyle w:val="Norml1"/>
        <w:spacing w:after="0" w:line="240" w:lineRule="auto"/>
        <w:jc w:val="both"/>
        <w:rPr>
          <w:rFonts w:ascii="Times New Roman" w:eastAsia="Times New Roman" w:hAnsi="Times New Roman" w:cs="Times New Roman"/>
          <w:color w:val="FF0000"/>
          <w:sz w:val="24"/>
          <w:szCs w:val="24"/>
        </w:rPr>
      </w:pPr>
    </w:p>
    <w:p w14:paraId="4C989240"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3.16. Ajánlatkérő eredménytelenné nyilváníthatja az eljárást a Kbt. 75. § (2) bekezdés a-d) pontban meghatározott esetekben. </w:t>
      </w:r>
    </w:p>
    <w:p w14:paraId="142F84AF"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Kbt. 75. § (2) bekezdés e) pontja szerint az egy szakaszból álló eljárásban vagy a több szakaszban az ajánlattételi határidőig nem nyújtottak be legalább két ajánlatot Ajánlatkérő az eljárást eredménytelenné nyilváníthatja. </w:t>
      </w:r>
    </w:p>
    <w:p w14:paraId="7E01E278" w14:textId="61B34AA8"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Ajánlatkérő jelen eljárásban </w:t>
      </w:r>
      <w:r w:rsidR="004B7F17" w:rsidRPr="004B7F17">
        <w:rPr>
          <w:rFonts w:ascii="Times New Roman" w:eastAsia="Times New Roman" w:hAnsi="Times New Roman" w:cs="Times New Roman"/>
          <w:b/>
          <w:color w:val="auto"/>
          <w:sz w:val="24"/>
          <w:szCs w:val="24"/>
        </w:rPr>
        <w:t xml:space="preserve">alkalmazza </w:t>
      </w:r>
      <w:r w:rsidRPr="004B7F17">
        <w:rPr>
          <w:rFonts w:ascii="Times New Roman" w:eastAsia="Times New Roman" w:hAnsi="Times New Roman" w:cs="Times New Roman"/>
          <w:b/>
          <w:color w:val="auto"/>
          <w:sz w:val="24"/>
          <w:szCs w:val="24"/>
        </w:rPr>
        <w:t>a Kbt. 75. § (2) bekezdés e) pontját</w:t>
      </w:r>
      <w:r w:rsidR="004B7F17" w:rsidRPr="004B7F17">
        <w:rPr>
          <w:rFonts w:ascii="Times New Roman" w:eastAsia="Times New Roman" w:hAnsi="Times New Roman" w:cs="Times New Roman"/>
          <w:b/>
          <w:color w:val="auto"/>
          <w:sz w:val="24"/>
          <w:szCs w:val="24"/>
        </w:rPr>
        <w:t>.</w:t>
      </w:r>
      <w:r w:rsidRPr="004B7F17">
        <w:rPr>
          <w:rFonts w:ascii="Times New Roman" w:eastAsia="Times New Roman" w:hAnsi="Times New Roman" w:cs="Times New Roman"/>
          <w:b/>
          <w:color w:val="auto"/>
          <w:sz w:val="24"/>
          <w:szCs w:val="24"/>
        </w:rPr>
        <w:t xml:space="preserve"> </w:t>
      </w:r>
    </w:p>
    <w:p w14:paraId="295A1EF0"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Ajánlatkérő felhívja a figyelmet a Kbt. 75. § (2) bekezdés f) pontjára. Az f) pont szerint a közbeszerzéshez támogatást nyújtó vagy a közbeszerzések jogszabályban előírt folyamatba épített ellenőrzést végző szerv megállapítása szerint súlyos jogsértés történt, és a közbeszerzési eljárás szabályai szerint ajánlatkérőnek már nincs lehetősége az eljárás jogszerűségét helyreállítani az eljárást ajánlatkérő eredménytelenné nyilváníthatja. </w:t>
      </w:r>
    </w:p>
    <w:p w14:paraId="0161B515"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1C6C9C94" w14:textId="77777777" w:rsidR="00E11F98" w:rsidRPr="004B7F17" w:rsidRDefault="00E11F98" w:rsidP="00E11F98">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t xml:space="preserve">3.17. Szerződéskötés </w:t>
      </w:r>
    </w:p>
    <w:p w14:paraId="0DBFAB38"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Eredményes közbeszerzési eljárás alapján a szerződést a nyertes szervezettel (személlyel) – közös ajánlattétel esetén a nyertes szervezetekkel (személyekkel) – kell írásban megkötni a közbeszerzési eljárásban közölt végleges feltételek, szerződéstervezet és ajánlat tartalmának megfelelően. </w:t>
      </w:r>
    </w:p>
    <w:p w14:paraId="0D182CF8" w14:textId="77777777" w:rsidR="00E11F98" w:rsidRPr="004B7F17"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Kbt. 131. § (6) bekezdésre tekintettel a szerződéskötési moratórium ideje 10 nap. A szerződés megkötésére a szerződéskötési moratórium lejártát követően, a 30 napos ajánlattételi kötöttség alatt kerül sor. </w:t>
      </w:r>
    </w:p>
    <w:p w14:paraId="7381E8F7" w14:textId="3643F562" w:rsidR="00E11F98" w:rsidRDefault="00E11F98" w:rsidP="00E11F98">
      <w:pPr>
        <w:pStyle w:val="Norml1"/>
        <w:spacing w:after="0" w:line="240" w:lineRule="auto"/>
        <w:jc w:val="both"/>
        <w:rPr>
          <w:rFonts w:ascii="Times New Roman" w:eastAsia="Times New Roman" w:hAnsi="Times New Roman" w:cs="Times New Roman"/>
          <w:color w:val="auto"/>
          <w:sz w:val="24"/>
          <w:szCs w:val="24"/>
        </w:rPr>
      </w:pPr>
      <w:r w:rsidRPr="004B7F17">
        <w:rPr>
          <w:rFonts w:ascii="Times New Roman" w:eastAsia="Times New Roman" w:hAnsi="Times New Roman" w:cs="Times New Roman"/>
          <w:color w:val="auto"/>
          <w:sz w:val="24"/>
          <w:szCs w:val="24"/>
        </w:rPr>
        <w:t xml:space="preserve">A külföldi 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 (Kbt. 136. § (2) bekezdés) </w:t>
      </w:r>
    </w:p>
    <w:p w14:paraId="68298F16" w14:textId="1D631AB5" w:rsidR="004B7F17" w:rsidRDefault="004B7F17" w:rsidP="00E11F98">
      <w:pPr>
        <w:pStyle w:val="Norml1"/>
        <w:spacing w:after="0" w:line="240" w:lineRule="auto"/>
        <w:jc w:val="both"/>
        <w:rPr>
          <w:rFonts w:ascii="Times New Roman" w:eastAsia="Times New Roman" w:hAnsi="Times New Roman" w:cs="Times New Roman"/>
          <w:color w:val="auto"/>
          <w:sz w:val="24"/>
          <w:szCs w:val="24"/>
        </w:rPr>
      </w:pPr>
    </w:p>
    <w:p w14:paraId="37F7D176" w14:textId="77777777" w:rsidR="004E6FB3" w:rsidRDefault="004E6FB3" w:rsidP="00E11F98">
      <w:pPr>
        <w:pStyle w:val="Norml1"/>
        <w:spacing w:after="0" w:line="240" w:lineRule="auto"/>
        <w:jc w:val="both"/>
        <w:rPr>
          <w:rFonts w:ascii="Times New Roman" w:eastAsia="Times New Roman" w:hAnsi="Times New Roman" w:cs="Times New Roman"/>
          <w:color w:val="auto"/>
          <w:sz w:val="24"/>
          <w:szCs w:val="24"/>
        </w:rPr>
      </w:pPr>
    </w:p>
    <w:p w14:paraId="6D7F4B4A" w14:textId="5EEDFB77" w:rsidR="004B7F17" w:rsidRPr="004B7F17" w:rsidRDefault="004B7F17" w:rsidP="004B7F17">
      <w:pPr>
        <w:pStyle w:val="Norml1"/>
        <w:spacing w:after="0" w:line="240" w:lineRule="auto"/>
        <w:jc w:val="both"/>
        <w:rPr>
          <w:rFonts w:ascii="Times New Roman" w:eastAsia="Times New Roman" w:hAnsi="Times New Roman" w:cs="Times New Roman"/>
          <w:b/>
          <w:color w:val="auto"/>
          <w:sz w:val="24"/>
          <w:szCs w:val="24"/>
        </w:rPr>
      </w:pPr>
      <w:r w:rsidRPr="004B7F17">
        <w:rPr>
          <w:rFonts w:ascii="Times New Roman" w:eastAsia="Times New Roman" w:hAnsi="Times New Roman" w:cs="Times New Roman"/>
          <w:b/>
          <w:color w:val="auto"/>
          <w:sz w:val="24"/>
          <w:szCs w:val="24"/>
        </w:rPr>
        <w:lastRenderedPageBreak/>
        <w:t>3.18. Az ellenszolgáltatás teljesítésének feltételei</w:t>
      </w:r>
    </w:p>
    <w:p w14:paraId="697E5BBC" w14:textId="77777777" w:rsidR="00A1631E" w:rsidRDefault="00A1631E" w:rsidP="00A1631E">
      <w:pPr>
        <w:pStyle w:val="Nincstrkz"/>
        <w:jc w:val="both"/>
      </w:pPr>
      <w:r>
        <w:t xml:space="preserve">Az ajánlattétel, a szerződés és kifizetések pénzneme magyar forint (HUF), és nem köthető semmilyen más külföldi fizetőeszköz árfolyamához. A Kbt. 135. § (1) bekezdés alapján az Ajánlatkérő a szerződés teljesítésének/teljesítéseinek elismeréséről (teljesítésigazolás) vagy az elismerés megtagadásáról legkésőbb az Ajánlattevő teljesítésétől, vagy az erről szóló írásbeli értesítés kézhezvételétől számított tizenöt napon belül írásban köteles nyilatkozni. </w:t>
      </w:r>
    </w:p>
    <w:p w14:paraId="2F9233C8" w14:textId="77777777" w:rsidR="00A1631E" w:rsidRDefault="00A1631E" w:rsidP="00A1631E">
      <w:pPr>
        <w:pStyle w:val="Nincstrkz"/>
        <w:jc w:val="both"/>
      </w:pPr>
    </w:p>
    <w:p w14:paraId="16D95C7F" w14:textId="77777777" w:rsidR="00A1631E" w:rsidRDefault="00A1631E" w:rsidP="00A1631E">
      <w:pPr>
        <w:pStyle w:val="Nincstrkz"/>
        <w:jc w:val="both"/>
      </w:pPr>
      <w:r>
        <w:t>A Kbt. 135. § (2) bekezdése szerint építési beruházás megvalósítására kötött kivitelezési szerződés esetében, ha az ajánlattevőként szerződő fél írásbeli értesítésére (készre jelentés) az ajánlatkérőként szerződő fél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az ajánlattevőként szerződő fél kérésére a teljesítésigazolást köteles kiadni.</w:t>
      </w:r>
    </w:p>
    <w:p w14:paraId="2BBE29A3" w14:textId="77777777" w:rsidR="00A1631E" w:rsidRDefault="00A1631E" w:rsidP="00A1631E">
      <w:pPr>
        <w:pStyle w:val="Nincstrkz"/>
        <w:jc w:val="both"/>
      </w:pPr>
      <w:proofErr w:type="gramStart"/>
      <w:r>
        <w:t>Ajánlattevő a munka 10%-os készültségi szintjét követően, az elvégzett munkának megfelelő 10% értékű első részszámla, a munka további 30%-os készültségi szintjét követően, így a munka 40%-os készültségi szintjénél az elvégzett munkának megfelelő 30% értékű második részszámla, továbbá a munka további 30%-os készültségi szintjét követően, így a munka 70%-os készültségi szintjénél az elvégzett munkának megfelelő 30% értékű harmadik részszámla, illetve a 100%-os készültségi szintnél minden munka 100%-os szintjénél, a műszaki átadást követően – az elvégzett munkának megfelelő fennmaradó 30% értékű</w:t>
      </w:r>
      <w:proofErr w:type="gramEnd"/>
      <w:r>
        <w:t xml:space="preserve"> </w:t>
      </w:r>
      <w:proofErr w:type="gramStart"/>
      <w:r>
        <w:t>végszámla</w:t>
      </w:r>
      <w:proofErr w:type="gramEnd"/>
      <w:r>
        <w:t>, illetve nyilatkozata esetén egy előlegszámla kiállítására jogosult a szerződéstervezetben részletezettek szerint. A részszámlákban és a végszámlában szereplő vállalkozói díjat a Megrendelő a Ptk. 6:130. § (1) bekezdésétől eltérően, a Kbt. 135. § (3) bekezdése szerint az építési beruházások esetén a szerződésben foglalt ellenérték kifizetésére kormányrendelet a Ptk. 6:130. § (1)-(2) bekezdésétől eltérő, sajátos szabályokat állapíthat meg.</w:t>
      </w:r>
    </w:p>
    <w:p w14:paraId="39502037" w14:textId="77777777" w:rsidR="00A1631E" w:rsidRDefault="00A1631E" w:rsidP="00A1631E">
      <w:pPr>
        <w:jc w:val="both"/>
      </w:pPr>
    </w:p>
    <w:p w14:paraId="51F0BB31" w14:textId="77777777" w:rsidR="00A1631E" w:rsidRDefault="00A1631E" w:rsidP="00A1631E">
      <w:pPr>
        <w:jc w:val="both"/>
      </w:pPr>
      <w:r>
        <w:t>A Kbt. 135. § (3) bekezdése alapján építési beruházás esetében az ajánlatkérőként szerződő fél - amennyiben az ajánlattevőként szerződő fél a teljesítéshez alvállalkozót vesz igénybe - a Ptk. 6:130. § (1)-(2) bekezdésétől eltérően a következő szabályok (az építési beruházások, valamint az építési beruházásokhoz kapcsolódó tervezői és mérnöki szolgáltatások közbeszerzésének részletes szabályairól szóló 322/2015. (X.30.) Korm. rend. 32/A. §) szerint fizeti ki a szerződésben foglalt ellenértéket:</w:t>
      </w:r>
    </w:p>
    <w:p w14:paraId="1B4A1F25" w14:textId="77777777" w:rsidR="00A1631E" w:rsidRDefault="00A1631E" w:rsidP="00A1631E">
      <w:pPr>
        <w:jc w:val="both"/>
      </w:pPr>
      <w:proofErr w:type="gramStart"/>
      <w:r>
        <w:rPr>
          <w:i/>
          <w:iCs/>
        </w:rPr>
        <w:t>a</w:t>
      </w:r>
      <w:proofErr w:type="gramEnd"/>
      <w:r>
        <w:rPr>
          <w:i/>
          <w:iCs/>
        </w:rPr>
        <w:t xml:space="preserve">) </w:t>
      </w:r>
      <w:r>
        <w:t>az ajánlattevőként szerződő felek legkésőbb a teljesítés elismerésének időpontjáig kötelesek nyilatkozatot tenni az ajánlatkérőnek, hogy közülük melyik mekkora összegre jogosult az ellenszolgáltatásból;</w:t>
      </w:r>
    </w:p>
    <w:p w14:paraId="059987D7" w14:textId="77777777" w:rsidR="00A1631E" w:rsidRDefault="00A1631E" w:rsidP="00A1631E">
      <w:pPr>
        <w:jc w:val="both"/>
      </w:pPr>
      <w:r>
        <w:rPr>
          <w:i/>
          <w:iCs/>
        </w:rPr>
        <w:t xml:space="preserve">b) </w:t>
      </w:r>
      <w:r>
        <w:t xml:space="preserve">az összes ajánlattevőként szerződő fél legkésőbb a teljesítés elismerésének időpontjáig köteles nyilatkozatot tenni, hogy az általa a teljesítésbe bevont alvállalkozók egyenként mekkora összegre jogosultak az ellenszolgáltatásból, egyidejűleg felhívja az alvállalkozókat, hogy állítsák ki </w:t>
      </w:r>
      <w:proofErr w:type="gramStart"/>
      <w:r>
        <w:t>ezen</w:t>
      </w:r>
      <w:proofErr w:type="gramEnd"/>
      <w:r>
        <w:t xml:space="preserve"> számláikat;</w:t>
      </w:r>
    </w:p>
    <w:p w14:paraId="6DFCFBD3" w14:textId="77777777" w:rsidR="00A1631E" w:rsidRDefault="00A1631E" w:rsidP="00A1631E">
      <w:pPr>
        <w:jc w:val="both"/>
      </w:pPr>
      <w:r>
        <w:rPr>
          <w:i/>
          <w:iCs/>
        </w:rPr>
        <w:t xml:space="preserve">c) </w:t>
      </w:r>
      <w:r>
        <w:t>az ajánlattevőként szerződő felek mindegyike a teljesítés elismerését követően állítja ki számláját, a számlában részletezve az alvállalkozói teljesítés, valamint az ajánlattevői teljesítés mértékét;</w:t>
      </w:r>
    </w:p>
    <w:p w14:paraId="1D55BAC0" w14:textId="77777777" w:rsidR="00A1631E" w:rsidRDefault="00A1631E" w:rsidP="00A1631E">
      <w:pPr>
        <w:jc w:val="both"/>
      </w:pPr>
      <w:r>
        <w:rPr>
          <w:i/>
          <w:iCs/>
        </w:rPr>
        <w:t xml:space="preserve">d) </w:t>
      </w:r>
      <w:r>
        <w:t xml:space="preserve">a </w:t>
      </w:r>
      <w:r>
        <w:rPr>
          <w:i/>
          <w:iCs/>
        </w:rPr>
        <w:t xml:space="preserve">c) </w:t>
      </w:r>
      <w:r>
        <w:t>pont szerint a számlában feltüntetett alvállalkozói teljesítés ellenértékét az ajánlatkérőként szerződő fél − európai uniós támogatás esetén szállítói kifizetés során a kifizetésre köteles szervezet − tizenöt napon belül átutalja az ajánlattevőknek;</w:t>
      </w:r>
    </w:p>
    <w:p w14:paraId="7CEA1D35" w14:textId="77777777" w:rsidR="00A1631E" w:rsidRDefault="00A1631E" w:rsidP="00A1631E">
      <w:pPr>
        <w:jc w:val="both"/>
      </w:pPr>
      <w:proofErr w:type="gramStart"/>
      <w:r>
        <w:rPr>
          <w:i/>
          <w:iCs/>
        </w:rPr>
        <w:t>e</w:t>
      </w:r>
      <w:proofErr w:type="gramEnd"/>
      <w:r>
        <w:rPr>
          <w:i/>
          <w:iCs/>
        </w:rPr>
        <w:t xml:space="preserve">) </w:t>
      </w:r>
      <w:r>
        <w:t>az ajánlattevőként szerződő fél haladéktalanul kiegyenlíti az alvállalkozók számláit, vagy annak egy részét visszatartja, illetve az alvállalkozóval kötött szerződésben foglaltak szerint az alvállalkozói díj egy részét visszatartja;</w:t>
      </w:r>
    </w:p>
    <w:p w14:paraId="3C6F62B4" w14:textId="77777777" w:rsidR="00A1631E" w:rsidRDefault="00A1631E" w:rsidP="00A1631E">
      <w:pPr>
        <w:jc w:val="both"/>
      </w:pPr>
      <w:proofErr w:type="gramStart"/>
      <w:r>
        <w:rPr>
          <w:i/>
          <w:iCs/>
        </w:rPr>
        <w:t>f</w:t>
      </w:r>
      <w:proofErr w:type="gramEnd"/>
      <w:r>
        <w:rPr>
          <w:i/>
          <w:iCs/>
        </w:rPr>
        <w:t xml:space="preserve">) </w:t>
      </w:r>
      <w:r>
        <w:t xml:space="preserve">az ajánlattevőként szerződő felek átadják az </w:t>
      </w:r>
      <w:r>
        <w:rPr>
          <w:i/>
          <w:iCs/>
        </w:rPr>
        <w:t xml:space="preserve">e) </w:t>
      </w:r>
      <w:r>
        <w:t xml:space="preserve">pont szerinti átutalások igazolásainak másolatait vagy az alvállalkozó köztartozást mutató együttes adóigazolásának másolatát az </w:t>
      </w:r>
      <w:r>
        <w:lastRenderedPageBreak/>
        <w:t>ajánlatkérőként szerződő félnek (annak érdekében, hogy az ajánlatkérőként szerződő fél megállapíthassa, hogy az ajánlattevőként szerződő fél jogszerűen nem fizette ki a teljes összeget az alvállalkozónak);</w:t>
      </w:r>
    </w:p>
    <w:p w14:paraId="182A7553" w14:textId="77777777" w:rsidR="00A1631E" w:rsidRDefault="00A1631E" w:rsidP="00A1631E">
      <w:pPr>
        <w:jc w:val="both"/>
      </w:pPr>
      <w:proofErr w:type="gramStart"/>
      <w:r>
        <w:rPr>
          <w:i/>
          <w:iCs/>
        </w:rPr>
        <w:t>g</w:t>
      </w:r>
      <w:proofErr w:type="gramEnd"/>
      <w:r>
        <w:rPr>
          <w:i/>
          <w:iCs/>
        </w:rPr>
        <w:t xml:space="preserve">) </w:t>
      </w:r>
      <w:r>
        <w:t>az ajánlattevőként szerződő felek által benyújtott számlában megjelölt, fővállalkozói teljesítés ellenértékét az ajánlatkérőként szerződő fél − európai uniós támogatás esetén szállítói kifizetés során a kifizetésre köteles szervezet − tizenöt napon belül átutalja az ajánlattevőként szerződő feleknek, ha ők az alvállalkozókkal szembeni fizetési kötelezettségüket teljesítették;</w:t>
      </w:r>
    </w:p>
    <w:p w14:paraId="2FE3B424" w14:textId="77777777" w:rsidR="00A1631E" w:rsidRDefault="00A1631E" w:rsidP="00A1631E">
      <w:pPr>
        <w:jc w:val="both"/>
      </w:pPr>
      <w:proofErr w:type="gramStart"/>
      <w:r>
        <w:rPr>
          <w:i/>
          <w:iCs/>
        </w:rPr>
        <w:t xml:space="preserve">h) </w:t>
      </w:r>
      <w:r>
        <w:t xml:space="preserve">ha az ajánlattevőként szerződő felek valamelyike az </w:t>
      </w:r>
      <w:r>
        <w:rPr>
          <w:i/>
          <w:iCs/>
        </w:rPr>
        <w:t xml:space="preserve">e) </w:t>
      </w:r>
      <w:r>
        <w:t xml:space="preserve">vagy az </w:t>
      </w:r>
      <w:r>
        <w:rPr>
          <w:i/>
          <w:iCs/>
        </w:rPr>
        <w:t xml:space="preserve">f) </w:t>
      </w:r>
      <w:r>
        <w:t xml:space="preserve">pont szerinti kötelezettségét nem teljesíti, az ellenszolgáltatás fennmaradó részét az ajánlatkérő (vagy a kifizetésre köteles szervezet) őrzi, és az akkor illeti meg az ajánlattevőt, ha az ajánlatkérő részére igazolja, hogy az </w:t>
      </w:r>
      <w:r>
        <w:rPr>
          <w:i/>
          <w:iCs/>
        </w:rPr>
        <w:t xml:space="preserve">e) </w:t>
      </w:r>
      <w:r>
        <w:t xml:space="preserve">vagy az </w:t>
      </w:r>
      <w:r>
        <w:rPr>
          <w:i/>
          <w:iCs/>
        </w:rPr>
        <w:t xml:space="preserve">f) </w:t>
      </w:r>
      <w:r>
        <w:t xml:space="preserve">pont szerinti kötelezettségét teljesítette, vagy hitelt érdemlő irattal igazolja, hogy az alvállalkozó vagy szakember nem jogosult az ajánlattevő által a </w:t>
      </w:r>
      <w:r>
        <w:rPr>
          <w:i/>
          <w:iCs/>
        </w:rPr>
        <w:t xml:space="preserve">b) </w:t>
      </w:r>
      <w:r>
        <w:t>pont szerint bejelentett összegre vagy annak egy részére;</w:t>
      </w:r>
      <w:proofErr w:type="gramEnd"/>
    </w:p>
    <w:p w14:paraId="4D828B64" w14:textId="77777777" w:rsidR="00A1631E" w:rsidRDefault="00A1631E" w:rsidP="00A1631E">
      <w:pPr>
        <w:jc w:val="both"/>
      </w:pPr>
      <w:r>
        <w:rPr>
          <w:i/>
          <w:iCs/>
        </w:rPr>
        <w:t xml:space="preserve">i) </w:t>
      </w:r>
      <w:r>
        <w:t xml:space="preserve">részben vagy egészben európai uniós támogatásból megvalósított közbeszerzés esetén a </w:t>
      </w:r>
      <w:r>
        <w:rPr>
          <w:i/>
          <w:iCs/>
        </w:rPr>
        <w:t xml:space="preserve">d) </w:t>
      </w:r>
      <w:r>
        <w:t>pont szerinti határidő harminc nap.</w:t>
      </w:r>
    </w:p>
    <w:p w14:paraId="242A4BA7" w14:textId="77777777" w:rsidR="00A1631E" w:rsidRDefault="00A1631E" w:rsidP="00A1631E">
      <w:pPr>
        <w:jc w:val="both"/>
      </w:pPr>
    </w:p>
    <w:p w14:paraId="05A514B9" w14:textId="77777777" w:rsidR="00A1631E" w:rsidRDefault="00A1631E" w:rsidP="00A1631E">
      <w:pPr>
        <w:jc w:val="both"/>
      </w:pPr>
      <w:r>
        <w:t>(3) Ha az ellenszolgáltatást több részletben teljesíti az ajánlatkérőként szerződést kötő fél vagy a kifizetésre köteles szervezet, minden részlettel kapcsolatban alkalmazni kell az (1) bekezdést.</w:t>
      </w:r>
    </w:p>
    <w:p w14:paraId="2918A286" w14:textId="77777777" w:rsidR="00A1631E" w:rsidRDefault="00A1631E" w:rsidP="00A1631E">
      <w:pPr>
        <w:jc w:val="both"/>
      </w:pPr>
    </w:p>
    <w:p w14:paraId="311FB3B1" w14:textId="77777777" w:rsidR="00A1631E" w:rsidRDefault="00A1631E" w:rsidP="00A1631E">
      <w:pPr>
        <w:pStyle w:val="Nincstrkz"/>
        <w:jc w:val="both"/>
      </w:pPr>
      <w:r>
        <w:t>A Kbt. 135. § (7) bekezdése alapján ajánlatkérő a szerződésben foglalt – általános forgalmi adó nélkül számított – teljes ellenszolgáltatás 5%-ának megfelelő összegű előleg igénybevételének lehetőségét biztosítja.</w:t>
      </w:r>
    </w:p>
    <w:p w14:paraId="283D4BF1" w14:textId="77777777" w:rsidR="00A1631E" w:rsidRDefault="00A1631E" w:rsidP="00A1631E">
      <w:pPr>
        <w:pStyle w:val="Nincstrkz"/>
        <w:jc w:val="both"/>
      </w:pPr>
      <w:r>
        <w:t>Előleg igénylése esetén a folyósított előleg elszámolása a benyújtásra kerülő 1. részszámlában történik, így az 1. részszámla benyújtása kizárólag a folyósított előleg mértékével arányosan csökkentett összegben lehetséges.</w:t>
      </w:r>
    </w:p>
    <w:p w14:paraId="529730B2" w14:textId="77777777" w:rsidR="00A1631E" w:rsidRDefault="00A1631E" w:rsidP="00A1631E">
      <w:pPr>
        <w:pStyle w:val="Nincstrkz"/>
        <w:jc w:val="both"/>
      </w:pPr>
      <w:r>
        <w:t>Az építési beruházások, valamint az építési beruházásokhoz kapcsolódó tervezői és mérnöki szolgáltatások közbeszerzésének részletes szabályairól szóló 322/2015. (X. 30) Korm. rendelet 30. § (1) és (3) bekezdése szerint az ajánlatkérőként szerződő fél a Kbt. 135. § (7) bekezdésében foglalt előleget az ajánlattevő kérésére − a (2) bekezdés szerinti kivétellel − legkésőbb az építési munkaterület átadását követő 15 napon belül köteles kifizetni. Az alapja a szerződésben foglalt teljes nettó ellenszolgáltatás értéke. A szerződés későbbi módosítása a kötelezően biztosítandó előleg összegét nem érinti.</w:t>
      </w:r>
    </w:p>
    <w:p w14:paraId="0D33F5D5" w14:textId="77777777" w:rsidR="00A1631E" w:rsidRDefault="00A1631E" w:rsidP="00A1631E">
      <w:pPr>
        <w:pStyle w:val="Nincstrkz"/>
        <w:jc w:val="both"/>
      </w:pPr>
    </w:p>
    <w:p w14:paraId="1D6AA5B4" w14:textId="77777777" w:rsidR="00A1631E" w:rsidRDefault="00A1631E" w:rsidP="00A1631E">
      <w:pPr>
        <w:jc w:val="both"/>
        <w:rPr>
          <w:rFonts w:eastAsia="SimSun"/>
          <w:lang w:eastAsia="zh-CN" w:bidi="hi-IN"/>
        </w:rPr>
      </w:pPr>
      <w:r>
        <w:rPr>
          <w:rFonts w:eastAsia="SimSun"/>
          <w:lang w:eastAsia="zh-CN" w:bidi="hi-IN"/>
        </w:rPr>
        <w:t xml:space="preserve">Hivatkozással a </w:t>
      </w:r>
      <w:r>
        <w:t>Kbt. 135. § (5)-(6) bekezdéseire, a</w:t>
      </w:r>
      <w:r>
        <w:rPr>
          <w:rFonts w:eastAsia="SimSun"/>
          <w:lang w:eastAsia="zh-CN" w:bidi="hi-IN"/>
        </w:rPr>
        <w:t xml:space="preserve"> felek az ellenszolgáltatás részletekben történő teljesítésében is megállapodhatnak, feltéve, hogy a szerződés jellege miatt ez tényszerűen indokolt. Ebben az esetben minden részletre alkalmazni kell a törvényben vagy kormányrendeletben a kifizetésre előírt szabályokat. Az ajánlatkérő a szerződésen alapuló ellenszolgáltatásból eredő tartozásával szemben csak a jogosult által elismert, egynemű és lejárt követelését számíthatja be.</w:t>
      </w:r>
    </w:p>
    <w:p w14:paraId="1F639C25" w14:textId="77777777" w:rsidR="00A1631E" w:rsidRDefault="00A1631E" w:rsidP="00A1631E">
      <w:pPr>
        <w:jc w:val="both"/>
        <w:rPr>
          <w:rFonts w:eastAsia="SimSun"/>
          <w:lang w:eastAsia="zh-CN" w:bidi="hi-IN"/>
        </w:rPr>
      </w:pPr>
    </w:p>
    <w:p w14:paraId="4B6A024B" w14:textId="77777777" w:rsidR="00A1631E" w:rsidRDefault="00A1631E" w:rsidP="00A1631E">
      <w:pPr>
        <w:pStyle w:val="Nincstrkz"/>
        <w:jc w:val="both"/>
        <w:rPr>
          <w:rFonts w:eastAsia="SimSun"/>
          <w:lang w:eastAsia="zh-CN" w:bidi="hi-IN"/>
        </w:rPr>
      </w:pPr>
      <w:r>
        <w:t>Hivatkozással a Kbt. 135. § (10)-(11) bekezdéseire, az (1)-(3) és (6)-(7) bekezdésben, illetve a (9) bekezdésben meghatározott feltételek a szerződésnek akkor is részei, ha a felek ezekről nem vagy - ide nem értve a (8) bekezdés szerinti esetet - ezektől eltérően állapodtak meg. Semmis - a késedelmi kamat tekintetében a Ptk. 6:155. § (4) bekezdésében lehetővé tett eset kivételével - a közbeszerzési eljárás alapján megkötött szerződés azon rendelkezése, amely kizárja vagy korlátozza az ajánlatkérő szerződésszegése esetére irányadó jogkövetkezmények alkalmazását.</w:t>
      </w:r>
    </w:p>
    <w:p w14:paraId="3CE6E2B2" w14:textId="77777777" w:rsidR="00A1631E" w:rsidRDefault="00A1631E" w:rsidP="00A1631E">
      <w:pPr>
        <w:pStyle w:val="Nincstrkz"/>
        <w:jc w:val="both"/>
      </w:pPr>
    </w:p>
    <w:p w14:paraId="00938C47" w14:textId="77777777" w:rsidR="00A1631E" w:rsidRDefault="00A1631E" w:rsidP="00A1631E">
      <w:pPr>
        <w:pStyle w:val="Nincstrkz"/>
        <w:jc w:val="both"/>
      </w:pPr>
      <w:r>
        <w:t>Hivatkozással a 322/2015. (X.30.) Korm. rendelet 31. §</w:t>
      </w:r>
      <w:proofErr w:type="spellStart"/>
      <w:r>
        <w:t>-ra</w:t>
      </w:r>
      <w:proofErr w:type="spellEnd"/>
      <w:r>
        <w:t>, az ellenszolgáltatás kifizetésére csak az adott munkára, munkarészre vonatkozó teljesítésigazolás kiállítását követően kerülhet sor.</w:t>
      </w:r>
    </w:p>
    <w:p w14:paraId="37792974" w14:textId="77777777" w:rsidR="00A1631E" w:rsidRDefault="00A1631E" w:rsidP="00A1631E">
      <w:pPr>
        <w:pStyle w:val="Nincstrkz"/>
        <w:jc w:val="both"/>
      </w:pPr>
      <w:r>
        <w:t>A kifizetésre irányadó a 2017. évi CL. törvény.</w:t>
      </w:r>
    </w:p>
    <w:p w14:paraId="3E3820AE" w14:textId="77777777" w:rsidR="00A1631E" w:rsidRDefault="00A1631E" w:rsidP="00A1631E">
      <w:pPr>
        <w:pStyle w:val="Nincstrkz"/>
        <w:jc w:val="both"/>
      </w:pPr>
      <w:r>
        <w:rPr>
          <w:iCs/>
        </w:rPr>
        <w:t>A részletes fizetési feltételeket</w:t>
      </w:r>
      <w:r>
        <w:t xml:space="preserve"> a szerződéstervezet tartalmazza.</w:t>
      </w:r>
    </w:p>
    <w:p w14:paraId="0A4A9AD7" w14:textId="77777777" w:rsidR="00A1631E" w:rsidRDefault="00A1631E" w:rsidP="00A1631E">
      <w:pPr>
        <w:pStyle w:val="Nincstrkz"/>
        <w:jc w:val="both"/>
      </w:pPr>
    </w:p>
    <w:p w14:paraId="6B22E599" w14:textId="77777777" w:rsidR="00A1631E" w:rsidRDefault="00A1631E" w:rsidP="00A1631E">
      <w:pPr>
        <w:pStyle w:val="Nincstrkz"/>
        <w:jc w:val="both"/>
      </w:pPr>
      <w:r>
        <w:t>Ajánlatkérő rögzíti, hogy a 322/2015. (X. 30.) Korm. rendelet 32/B. § (1) bekezdés szerint, a 32/</w:t>
      </w:r>
      <w:proofErr w:type="gramStart"/>
      <w:r>
        <w:t>A</w:t>
      </w:r>
      <w:proofErr w:type="gramEnd"/>
      <w:r>
        <w:t>. § (1) bekezdés rendelkezéseinek alkalmazása során a havonta nettó módon számított 200 000 forintot meghaladó kifizetésnél ajánlattevő az igénybe vett alvállalkozónak a teljesítésért - visszatartási kötelezettség nélkül - abban az esetben fizethet, ha a) az alvállalkozó az ajánlattevő rendelkezésére bocsát a tényleges kifizetés időpontjától számított 30 napnál nem régebbi nemleges adóigazolást,</w:t>
      </w:r>
    </w:p>
    <w:p w14:paraId="34CF00F7" w14:textId="77777777" w:rsidR="00A1631E" w:rsidRDefault="00A1631E" w:rsidP="00A1631E">
      <w:pPr>
        <w:pStyle w:val="Nincstrkz"/>
        <w:jc w:val="both"/>
      </w:pPr>
      <w:r>
        <w:t>b) az alvállalkozó a kifizetés időpontjában szerepel a köztartozásmentes adózói adatbázisban, vagy</w:t>
      </w:r>
    </w:p>
    <w:p w14:paraId="0464CA3E" w14:textId="77777777" w:rsidR="00A1631E" w:rsidRDefault="00A1631E" w:rsidP="00A1631E">
      <w:pPr>
        <w:pStyle w:val="Nincstrkz"/>
        <w:jc w:val="both"/>
      </w:pPr>
      <w:r>
        <w:t>c) az ajánlattevő rendelkezésére bocsátja az adóigazgatási eljárás részletszabályairól szóló kormányrendelet szerinti köztartozásmentes adózói minőségről szóló igazolást.</w:t>
      </w:r>
    </w:p>
    <w:p w14:paraId="29AF5D14" w14:textId="6F7E6984" w:rsidR="00661B3C" w:rsidRDefault="00A1631E" w:rsidP="00A1631E">
      <w:pPr>
        <w:pStyle w:val="Nincstrkz"/>
        <w:jc w:val="both"/>
      </w:pPr>
      <w:r>
        <w:t>(2) Az ajánlattevő az általános adóigazolás rendelkezésre bocsátása után az abban szereplő köztartozás erejéig visszatartja a kifizetést. Ha az általános adóigazolásban szereplő köztartozás ellenére az ajánlattevő elmulasztja a visszatartást, a kifizetés erejéig egyetemlegesen felel az alvállalkozót a kifizetés időpontjában terhelő köztartozásért. A visszatartási kötelezettség az általános forgalmi adóra nem terjed ki.</w:t>
      </w:r>
    </w:p>
    <w:p w14:paraId="5FA2EF67" w14:textId="77777777" w:rsidR="00661B3C" w:rsidRDefault="00661B3C">
      <w:pPr>
        <w:suppressAutoHyphens w:val="0"/>
        <w:spacing w:after="200" w:line="276" w:lineRule="auto"/>
        <w:rPr>
          <w:rFonts w:eastAsia="Arial"/>
        </w:rPr>
      </w:pPr>
      <w:r>
        <w:br w:type="page"/>
      </w:r>
    </w:p>
    <w:p w14:paraId="236B8949" w14:textId="77777777" w:rsidR="00A1631E" w:rsidRDefault="00A1631E" w:rsidP="00A1631E">
      <w:pPr>
        <w:pStyle w:val="Nincstrkz"/>
        <w:jc w:val="both"/>
      </w:pPr>
    </w:p>
    <w:p w14:paraId="59D33D22" w14:textId="479296B7" w:rsidR="00E11F98" w:rsidRPr="00B9513E" w:rsidRDefault="00E11F98" w:rsidP="00E11F98">
      <w:pPr>
        <w:rPr>
          <w:color w:val="FF0000"/>
        </w:rPr>
      </w:pPr>
    </w:p>
    <w:p w14:paraId="17DD2B14" w14:textId="1A5C0A7A" w:rsidR="00E11F98" w:rsidRPr="00361DFB" w:rsidRDefault="00E11F98" w:rsidP="00E11F98">
      <w:pPr>
        <w:pStyle w:val="Norml1"/>
        <w:spacing w:after="0" w:line="240" w:lineRule="auto"/>
        <w:jc w:val="center"/>
        <w:rPr>
          <w:rFonts w:ascii="Times New Roman" w:eastAsia="Times New Roman" w:hAnsi="Times New Roman" w:cs="Times New Roman"/>
          <w:b/>
          <w:color w:val="auto"/>
          <w:sz w:val="24"/>
          <w:szCs w:val="24"/>
        </w:rPr>
      </w:pPr>
      <w:r w:rsidRPr="00361DFB">
        <w:rPr>
          <w:rFonts w:ascii="Times New Roman" w:eastAsia="Times New Roman" w:hAnsi="Times New Roman" w:cs="Times New Roman"/>
          <w:b/>
          <w:color w:val="auto"/>
          <w:sz w:val="24"/>
          <w:szCs w:val="24"/>
        </w:rPr>
        <w:t xml:space="preserve">II. </w:t>
      </w:r>
      <w:r w:rsidR="00A145AB" w:rsidRPr="00361DFB">
        <w:rPr>
          <w:rFonts w:ascii="Times New Roman" w:eastAsia="Times New Roman" w:hAnsi="Times New Roman" w:cs="Times New Roman"/>
          <w:b/>
          <w:color w:val="auto"/>
          <w:sz w:val="24"/>
          <w:szCs w:val="24"/>
        </w:rPr>
        <w:t>MŰSZAKI LEÍRÁS</w:t>
      </w:r>
    </w:p>
    <w:p w14:paraId="1ACA5D0F" w14:textId="77777777" w:rsidR="00E11F98" w:rsidRPr="00361DFB" w:rsidRDefault="00E11F98" w:rsidP="00E11F98">
      <w:pPr>
        <w:pStyle w:val="Norml1"/>
        <w:spacing w:after="0" w:line="240" w:lineRule="auto"/>
        <w:jc w:val="both"/>
        <w:rPr>
          <w:rFonts w:ascii="Times New Roman" w:eastAsia="Times New Roman" w:hAnsi="Times New Roman" w:cs="Times New Roman"/>
          <w:color w:val="auto"/>
          <w:sz w:val="24"/>
          <w:szCs w:val="24"/>
        </w:rPr>
      </w:pPr>
    </w:p>
    <w:p w14:paraId="57AA7130" w14:textId="77777777" w:rsidR="00E11F98" w:rsidRPr="00B9513E" w:rsidRDefault="00E11F98" w:rsidP="00E11F98">
      <w:pPr>
        <w:pStyle w:val="Norml1"/>
        <w:spacing w:after="0" w:line="240" w:lineRule="auto"/>
        <w:rPr>
          <w:rFonts w:ascii="Times New Roman" w:eastAsia="Times New Roman" w:hAnsi="Times New Roman" w:cs="Times New Roman"/>
          <w:color w:val="FF0000"/>
          <w:sz w:val="24"/>
          <w:szCs w:val="24"/>
        </w:rPr>
      </w:pPr>
    </w:p>
    <w:p w14:paraId="5A22F326"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Általános ismertetés:  </w:t>
      </w:r>
    </w:p>
    <w:p w14:paraId="09D6E3CE"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Az ingatlan Gödöllő város, belterületén, a Páter Károly utca 1. szám és 4938. hrsz. alatt található, Oktatási építési övezetbe sorolva. Az ingatlan </w:t>
      </w:r>
      <w:proofErr w:type="spellStart"/>
      <w:r>
        <w:rPr>
          <w:rFonts w:eastAsia="Calibri"/>
          <w:lang w:eastAsia="en-US"/>
        </w:rPr>
        <w:t>HÉSz</w:t>
      </w:r>
      <w:proofErr w:type="spellEnd"/>
      <w:r>
        <w:rPr>
          <w:rFonts w:eastAsia="Calibri"/>
          <w:lang w:eastAsia="en-US"/>
        </w:rPr>
        <w:t xml:space="preserve"> szerinti övezeti besorolása KÜ-Okt-3 jelű oktatási övezet, amely lehetővé teszi a terveken feltüntetett laboratóriumi csarnok épület elhelyezését.   </w:t>
      </w:r>
    </w:p>
    <w:p w14:paraId="13EE1800" w14:textId="77777777" w:rsidR="00A1631E" w:rsidRDefault="00A1631E" w:rsidP="00A1631E">
      <w:pPr>
        <w:spacing w:after="11"/>
        <w:rPr>
          <w:lang w:eastAsia="hu-HU"/>
        </w:rPr>
      </w:pPr>
    </w:p>
    <w:p w14:paraId="301B7A63"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Tervezési program: Egy 750 m2 nagyságú, </w:t>
      </w:r>
      <w:proofErr w:type="spellStart"/>
      <w:r>
        <w:rPr>
          <w:rFonts w:eastAsia="Calibri"/>
          <w:lang w:eastAsia="en-US"/>
        </w:rPr>
        <w:t>előregyártott</w:t>
      </w:r>
      <w:proofErr w:type="spellEnd"/>
      <w:r>
        <w:rPr>
          <w:rFonts w:eastAsia="Calibri"/>
          <w:lang w:eastAsia="en-US"/>
        </w:rPr>
        <w:t xml:space="preserve"> (ASA) vasbeton pillérvázas és főtartós, hőszigetelt szendvicspanel fal és tetőfedésű épület kivitelezése. </w:t>
      </w:r>
    </w:p>
    <w:p w14:paraId="2932FF42"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Az építési helyszín jelenleg beépített, közművekkel történő ellátása megoldott (víz, csatorna, csapadékvíz, villany, földgáz, közvilágítás). Az ingatlan burkolt útról megközelíthető. A területen 100 méteren belül 150 m3-es </w:t>
      </w:r>
      <w:proofErr w:type="spellStart"/>
      <w:r>
        <w:rPr>
          <w:rFonts w:eastAsia="Calibri"/>
          <w:lang w:eastAsia="en-US"/>
        </w:rPr>
        <w:t>tűzivíz-tároló</w:t>
      </w:r>
      <w:proofErr w:type="spellEnd"/>
      <w:r>
        <w:rPr>
          <w:rFonts w:eastAsia="Calibri"/>
          <w:lang w:eastAsia="en-US"/>
        </w:rPr>
        <w:t xml:space="preserve"> található, ezzel a tűzi víz vétele biztosítható. Az építési terület a Szent István Egyetem gödöllői kampuszának területén, az egyetem főépülete és a Botanikus Kert közötti részen található. A felszín nyugati irányban kb. 3-5 %-ot lejt. Az építéssel érintett területen közművezetékek találhatók, melyeket az építkezés megkezdése előtt át kell helyezni.  </w:t>
      </w:r>
    </w:p>
    <w:p w14:paraId="247751E8"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Az épület, oktatási funkcióval készül. A helyiségek és helyiség kapcsolatok az alaprajzokon ábrázolt módon került megtervezésre. Szociális helyiségcsoport, a bővítésre kerülő épületben nemenként és szintenként biztosított.      </w:t>
      </w:r>
    </w:p>
    <w:p w14:paraId="108DFD56"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Az építtetőtől kapott technológiai adatok szerint az üzem működése során a felhasznált alapanyagok és késztermékek szállítása nem igényel forgalmat. A szállítást teherautóval, kisteherautóval el tudják látni. A 253/1997. (XII. 20.) </w:t>
      </w:r>
      <w:proofErr w:type="gramStart"/>
      <w:r>
        <w:rPr>
          <w:rFonts w:eastAsia="Calibri"/>
          <w:lang w:eastAsia="en-US"/>
        </w:rPr>
        <w:t>Kormány rendelet</w:t>
      </w:r>
      <w:proofErr w:type="gramEnd"/>
      <w:r>
        <w:rPr>
          <w:rFonts w:eastAsia="Calibri"/>
          <w:lang w:eastAsia="en-US"/>
        </w:rPr>
        <w:t xml:space="preserve">  (OTÉK) 42.§ 2.) bekezdésében, illetve ugyanezen rendelet 4. számú melléklete szerint  számított gépjárművet kell elhelyezni.   </w:t>
      </w:r>
    </w:p>
    <w:p w14:paraId="323C8DBB"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A tervezési program nem érint konkrét akadálymentességgel kapcsolatos feladatot, </w:t>
      </w:r>
      <w:proofErr w:type="gramStart"/>
      <w:r>
        <w:rPr>
          <w:rFonts w:eastAsia="Calibri"/>
          <w:lang w:eastAsia="en-US"/>
        </w:rPr>
        <w:t>de  megoldandó</w:t>
      </w:r>
      <w:proofErr w:type="gramEnd"/>
      <w:r>
        <w:rPr>
          <w:rFonts w:eastAsia="Calibri"/>
          <w:lang w:eastAsia="en-US"/>
        </w:rPr>
        <w:t xml:space="preserve"> az épület bizonyos helyiségeinek akadálymentes megközelítése.  </w:t>
      </w:r>
    </w:p>
    <w:p w14:paraId="58160F55" w14:textId="77777777" w:rsidR="00A1631E" w:rsidRDefault="00A1631E" w:rsidP="00A1631E">
      <w:pPr>
        <w:pStyle w:val="Nincstrkz"/>
        <w:tabs>
          <w:tab w:val="left" w:pos="5790"/>
        </w:tabs>
        <w:jc w:val="both"/>
        <w:rPr>
          <w:rFonts w:eastAsia="Calibri"/>
          <w:lang w:eastAsia="en-US"/>
        </w:rPr>
      </w:pPr>
      <w:r>
        <w:rPr>
          <w:rFonts w:eastAsia="Calibri"/>
          <w:lang w:eastAsia="en-US"/>
        </w:rPr>
        <w:t xml:space="preserve">Az ingatlan teljes közművel történő ellátása megoldható. A meglévő útburkolat </w:t>
      </w:r>
      <w:proofErr w:type="gramStart"/>
      <w:r>
        <w:rPr>
          <w:rFonts w:eastAsia="Calibri"/>
          <w:lang w:eastAsia="en-US"/>
        </w:rPr>
        <w:t>szintje  minimális</w:t>
      </w:r>
      <w:proofErr w:type="gramEnd"/>
      <w:r>
        <w:rPr>
          <w:rFonts w:eastAsia="Calibri"/>
          <w:lang w:eastAsia="en-US"/>
        </w:rPr>
        <w:t xml:space="preserve"> változtatásra szorul. Az áthajtó szabad magassága minimum 4, 50 méter.   </w:t>
      </w:r>
    </w:p>
    <w:p w14:paraId="615705E5" w14:textId="77777777" w:rsidR="00A1631E" w:rsidRDefault="00A1631E" w:rsidP="00A1631E">
      <w:pPr>
        <w:jc w:val="both"/>
        <w:rPr>
          <w:rFonts w:eastAsia="SimSun"/>
          <w:spacing w:val="-2"/>
          <w:lang w:eastAsia="zh-CN" w:bidi="hi-IN"/>
        </w:rPr>
      </w:pPr>
      <w:r>
        <w:t>Az</w:t>
      </w:r>
      <w:r>
        <w:rPr>
          <w:spacing w:val="184"/>
        </w:rPr>
        <w:t xml:space="preserve"> </w:t>
      </w:r>
      <w:r>
        <w:t>épület</w:t>
      </w:r>
      <w:r>
        <w:rPr>
          <w:spacing w:val="184"/>
        </w:rPr>
        <w:t xml:space="preserve"> </w:t>
      </w:r>
      <w:r>
        <w:t>szerkezeteknek</w:t>
      </w:r>
      <w:r>
        <w:rPr>
          <w:spacing w:val="184"/>
        </w:rPr>
        <w:t xml:space="preserve"> </w:t>
      </w:r>
      <w:proofErr w:type="spellStart"/>
      <w:r>
        <w:t>hőtechnikai</w:t>
      </w:r>
      <w:proofErr w:type="spellEnd"/>
      <w:r>
        <w:rPr>
          <w:spacing w:val="185"/>
        </w:rPr>
        <w:t xml:space="preserve"> </w:t>
      </w:r>
      <w:r>
        <w:t>szempontból</w:t>
      </w:r>
      <w:r>
        <w:rPr>
          <w:spacing w:val="185"/>
        </w:rPr>
        <w:t xml:space="preserve"> </w:t>
      </w:r>
      <w:r>
        <w:t>az</w:t>
      </w:r>
      <w:r>
        <w:rPr>
          <w:spacing w:val="184"/>
        </w:rPr>
        <w:t xml:space="preserve"> </w:t>
      </w:r>
      <w:r>
        <w:t>aktuális</w:t>
      </w:r>
      <w:r>
        <w:rPr>
          <w:spacing w:val="184"/>
        </w:rPr>
        <w:t xml:space="preserve"> </w:t>
      </w:r>
      <w:proofErr w:type="gramStart"/>
      <w:r>
        <w:t>optimalizált  követelmén</w:t>
      </w:r>
      <w:r>
        <w:rPr>
          <w:spacing w:val="-7"/>
        </w:rPr>
        <w:t>y</w:t>
      </w:r>
      <w:r>
        <w:t>szintet</w:t>
      </w:r>
      <w:proofErr w:type="gramEnd"/>
      <w:r>
        <w:t xml:space="preserve"> kell kielé</w:t>
      </w:r>
      <w:r>
        <w:rPr>
          <w:spacing w:val="-2"/>
        </w:rPr>
        <w:t>g</w:t>
      </w:r>
      <w:r>
        <w:t>íteni.</w:t>
      </w:r>
    </w:p>
    <w:p w14:paraId="628A101C" w14:textId="77777777" w:rsidR="00A1631E" w:rsidRDefault="00A1631E" w:rsidP="00A1631E">
      <w:pPr>
        <w:spacing w:before="106"/>
        <w:ind w:right="927"/>
        <w:rPr>
          <w:sz w:val="22"/>
          <w:szCs w:val="22"/>
          <w:lang w:eastAsia="hu-HU"/>
        </w:rPr>
      </w:pPr>
      <w:r>
        <w:t xml:space="preserve">Csarnoképület szerkezeti leírása: </w:t>
      </w:r>
    </w:p>
    <w:p w14:paraId="6598EDEB" w14:textId="77777777" w:rsidR="00A1631E" w:rsidRDefault="00A1631E" w:rsidP="00A1631E">
      <w:pPr>
        <w:jc w:val="both"/>
      </w:pPr>
      <w:r>
        <w:t xml:space="preserve">A tervezett épület előregyártott-vasbeton vázas, 6,00 m-ként kiosztott, 18,00 méter fesztávú keretállásokkal. Az épület alapvetően két részre, egy 8,00×21,00 méteres, 7,43 méter szabad belmagasságú gépcsarnokra, és egy 18,00×9,00 m- es, szintmegosztó födémmel kettéosztott, a földszinten iroda, szociális és labor, az emeleten pedig oktatási helyiségekből álló blokkra tagozódik. A 21,00 és 9,00 méteres méretekből adódóan a két fő rész határára egy közbenső raszter is bekerült. A kétszintes blokk közbenső födémének alátámasztására a 18,00 métert négy részre osztva, 4,50 méterenként egyszintes vasbeton pillérek kerülnek beépítésre.  </w:t>
      </w:r>
    </w:p>
    <w:p w14:paraId="36EC31DB" w14:textId="77777777" w:rsidR="00A1631E" w:rsidRDefault="00A1631E" w:rsidP="00A1631E">
      <w:pPr>
        <w:spacing w:line="276" w:lineRule="exact"/>
        <w:ind w:right="927"/>
      </w:pPr>
    </w:p>
    <w:p w14:paraId="1E415E1A" w14:textId="77777777" w:rsidR="00A1631E" w:rsidRDefault="00A1631E" w:rsidP="00A1631E">
      <w:pPr>
        <w:jc w:val="both"/>
      </w:pPr>
      <w:r>
        <w:t xml:space="preserve">A kétszintes rész az épületnek a Mérnök Informatikai Központ épülete felé eső végében </w:t>
      </w:r>
      <w:r>
        <w:br w:type="textWrapping" w:clear="all"/>
        <w:t xml:space="preserve">készül, amivel az emeleti részt egy hídszerűen kialakított nyaktag köti össze, </w:t>
      </w:r>
      <w:r>
        <w:br w:type="textWrapping" w:clear="all"/>
        <w:t xml:space="preserve">biztosítva az átjárást a két épület között. A nyaktag a Mérnök Informatikai Köz- </w:t>
      </w:r>
      <w:r>
        <w:br w:type="textWrapping" w:clear="all"/>
        <w:t xml:space="preserve">pont épületétől </w:t>
      </w:r>
      <w:proofErr w:type="spellStart"/>
      <w:r>
        <w:t>eldilatálva</w:t>
      </w:r>
      <w:proofErr w:type="spellEnd"/>
      <w:r>
        <w:t xml:space="preserve"> kerül kialakításra.  </w:t>
      </w:r>
    </w:p>
    <w:p w14:paraId="4CC3C01F" w14:textId="77777777" w:rsidR="00A1631E" w:rsidRDefault="00A1631E" w:rsidP="00A1631E">
      <w:pPr>
        <w:jc w:val="both"/>
      </w:pPr>
      <w:r>
        <w:t xml:space="preserve">Közműáthelyezés, kiváltás:  </w:t>
      </w:r>
    </w:p>
    <w:p w14:paraId="0CAE3357" w14:textId="77777777" w:rsidR="00A1631E" w:rsidRDefault="00A1631E" w:rsidP="00A1631E">
      <w:pPr>
        <w:jc w:val="both"/>
      </w:pPr>
      <w:r>
        <w:t xml:space="preserve">A tervezett épület helyén, saját használatú víz és elektromos vezeték húzódik, melyek kiváltását, illetve áthelyezését az építkezés megkezdése előtt meg kell oldani.      </w:t>
      </w:r>
      <w:r>
        <w:br w:type="textWrapping" w:clear="all"/>
        <w:t xml:space="preserve"> Tereprendezés:  </w:t>
      </w:r>
    </w:p>
    <w:p w14:paraId="11F44E6D" w14:textId="77777777" w:rsidR="00A1631E" w:rsidRDefault="00A1631E" w:rsidP="00A1631E">
      <w:pPr>
        <w:jc w:val="both"/>
      </w:pPr>
      <w:r>
        <w:lastRenderedPageBreak/>
        <w:t xml:space="preserve">A tervezett épület közvetlen környezetében tereprendezés készül, az alaprajzon és </w:t>
      </w:r>
      <w:r>
        <w:br w:type="textWrapping" w:clear="all"/>
        <w:t xml:space="preserve">helyszínrajzon, valamint tereprendezési terven jelölt módon és mértékben, hogy </w:t>
      </w:r>
      <w:r>
        <w:br w:type="textWrapping" w:clear="all"/>
        <w:t xml:space="preserve">a csapadékvizeket az épület közeléből biztonságosan el lehessen vezetni. Az </w:t>
      </w:r>
      <w:r>
        <w:br w:type="textWrapping" w:clear="all"/>
        <w:t xml:space="preserve">összegyűjtött csapadékvizet zárt rendszerbe gyűjtik.  </w:t>
      </w:r>
    </w:p>
    <w:p w14:paraId="64715974" w14:textId="77777777" w:rsidR="00A1631E" w:rsidRDefault="00A1631E" w:rsidP="00A1631E">
      <w:pPr>
        <w:jc w:val="both"/>
      </w:pPr>
      <w:r>
        <w:t xml:space="preserve"> Alapozás:  </w:t>
      </w:r>
    </w:p>
    <w:p w14:paraId="6B819745" w14:textId="77777777" w:rsidR="00A1631E" w:rsidRDefault="00A1631E" w:rsidP="00A1631E">
      <w:pPr>
        <w:jc w:val="both"/>
      </w:pPr>
      <w:r>
        <w:t xml:space="preserve">Az épület vázszerkezetének terheit vasbeton pontalapokkal tervezzük átadni a teherbíró altalajra. Az alapozási szerkezetek alsó része 50 cm magasságú monolit vasbeton </w:t>
      </w:r>
      <w:r>
        <w:br w:type="textWrapping" w:clear="all"/>
        <w:t xml:space="preserve">talp a terhekhez igazodó alaprajzi mérettel. A monolit talpakra </w:t>
      </w:r>
      <w:proofErr w:type="spellStart"/>
      <w:r>
        <w:t>előregyártott</w:t>
      </w:r>
      <w:proofErr w:type="spellEnd"/>
      <w:r>
        <w:t xml:space="preserve"> </w:t>
      </w:r>
      <w:r>
        <w:br w:type="textWrapping" w:clear="all"/>
        <w:t xml:space="preserve">vasbeton kehelynyakak kerülnek, a monolit tömbbe bekötő vasalással. A monolit </w:t>
      </w:r>
      <w:r>
        <w:br w:type="textWrapping" w:clear="all"/>
        <w:t xml:space="preserve">tömb alatt szerelőbeton készül, ami a teherbíró altalajnak a kivitelezéskor a </w:t>
      </w:r>
      <w:r>
        <w:br w:type="textWrapping" w:clear="all"/>
        <w:t xml:space="preserve">helyszínen tapasztalt helyzete alapján esetleg szükségessé váló alapsík mélyítés </w:t>
      </w:r>
      <w:r>
        <w:br w:type="textWrapping" w:clear="all"/>
        <w:t xml:space="preserve">során vastagabb alábetonozássá alakulhat.  </w:t>
      </w:r>
    </w:p>
    <w:p w14:paraId="659533FD" w14:textId="77777777" w:rsidR="00A1631E" w:rsidRDefault="00A1631E" w:rsidP="00A1631E">
      <w:pPr>
        <w:jc w:val="both"/>
      </w:pPr>
      <w:r>
        <w:t>Az alaptestek alatt a földtükröt tömöríteni kell (</w:t>
      </w:r>
      <w:proofErr w:type="spellStart"/>
      <w:r>
        <w:t>Trg</w:t>
      </w:r>
      <w:proofErr w:type="spellEnd"/>
      <w:r>
        <w:t xml:space="preserve">=95%). Az elkészült alapozás mellé </w:t>
      </w:r>
      <w:r>
        <w:br w:type="textWrapping" w:clear="all"/>
        <w:t xml:space="preserve">a földet vissza kell tölteni, </w:t>
      </w:r>
      <w:proofErr w:type="spellStart"/>
      <w:r>
        <w:t>max</w:t>
      </w:r>
      <w:proofErr w:type="spellEnd"/>
      <w:r>
        <w:t>. 30 cm-es rétegekben tömörítve (</w:t>
      </w:r>
      <w:proofErr w:type="spellStart"/>
      <w:r>
        <w:t>Trg</w:t>
      </w:r>
      <w:proofErr w:type="spellEnd"/>
      <w:r>
        <w:t>=90%). A padlószerkezetek alatt 20 cm tömörített kavicságyat kell készíteni (</w:t>
      </w:r>
      <w:proofErr w:type="spellStart"/>
      <w:r>
        <w:t>Trg</w:t>
      </w:r>
      <w:proofErr w:type="spellEnd"/>
      <w:r>
        <w:t xml:space="preserve">=95%), </w:t>
      </w:r>
      <w:r>
        <w:br w:type="textWrapping" w:clear="all"/>
        <w:t>alatta a földtükröt is tömörítve (</w:t>
      </w:r>
      <w:proofErr w:type="spellStart"/>
      <w:r>
        <w:t>Trg</w:t>
      </w:r>
      <w:proofErr w:type="spellEnd"/>
      <w:r>
        <w:t xml:space="preserve">=90%).   </w:t>
      </w:r>
    </w:p>
    <w:p w14:paraId="27F86FEA" w14:textId="77777777" w:rsidR="00A1631E" w:rsidRDefault="00A1631E" w:rsidP="00A1631E">
      <w:pPr>
        <w:jc w:val="both"/>
      </w:pPr>
      <w:r>
        <w:t xml:space="preserve">A földmunka során érintett humuszos, szerves rétegeket maradéktalanul el kell </w:t>
      </w:r>
      <w:r>
        <w:br w:type="textWrapping" w:clear="all"/>
        <w:t xml:space="preserve">távolítani, az alapozási sík a teherbíró termett talajrétegbe kell, hogy kerüljön.  </w:t>
      </w:r>
    </w:p>
    <w:p w14:paraId="00EA3948" w14:textId="77777777" w:rsidR="00A1631E" w:rsidRDefault="00A1631E" w:rsidP="00A1631E">
      <w:pPr>
        <w:jc w:val="both"/>
      </w:pPr>
      <w:r>
        <w:t xml:space="preserve">A tömbalapok, betonminősége: C25/30-XC2-32-F3-MSZ 4798:2016. </w:t>
      </w:r>
      <w:proofErr w:type="spellStart"/>
      <w:r>
        <w:t>Felszerkezet</w:t>
      </w:r>
      <w:proofErr w:type="spellEnd"/>
      <w:r>
        <w:t xml:space="preserve"> monolit vasbeton szerkezetei: C30/37-XC1-16-F3-MSZ 4798:2016. Betonacél: </w:t>
      </w:r>
      <w:r>
        <w:br w:type="textWrapping" w:clear="all"/>
        <w:t xml:space="preserve">B60.50 (B500)  </w:t>
      </w:r>
    </w:p>
    <w:p w14:paraId="34A42765" w14:textId="77777777" w:rsidR="00A1631E" w:rsidRDefault="00A1631E" w:rsidP="00A1631E">
      <w:pPr>
        <w:jc w:val="both"/>
      </w:pPr>
      <w:r>
        <w:t xml:space="preserve"> Talajon fekvő padló szerkezet:  </w:t>
      </w:r>
    </w:p>
    <w:p w14:paraId="188815ED" w14:textId="77777777" w:rsidR="00A1631E" w:rsidRDefault="00A1631E" w:rsidP="00A1631E">
      <w:pPr>
        <w:jc w:val="both"/>
      </w:pPr>
      <w:r>
        <w:t xml:space="preserve"> A 30 cm vastag </w:t>
      </w:r>
      <w:proofErr w:type="spellStart"/>
      <w:r>
        <w:t>Trg</w:t>
      </w:r>
      <w:proofErr w:type="spellEnd"/>
      <w:r>
        <w:t xml:space="preserve">=95 %-os tömörségi fokra tömörített, kavicsfeltöltésen fekvő padlószerkezet vasalt aljzatlemezére, a tartószerkezeti terveken, tervlapokon és </w:t>
      </w:r>
      <w:r>
        <w:br w:type="textWrapping" w:clear="all"/>
        <w:t xml:space="preserve">az energetikai leírásban részletezettek talajnedvesség elleni szigeteléssel ellátott </w:t>
      </w:r>
      <w:r>
        <w:br w:type="textWrapping" w:clear="all"/>
        <w:t xml:space="preserve">padlószerkezeteket kell kialakítani. Beton minőség C30/37-XC1-16-F3-MSZ </w:t>
      </w:r>
      <w:r>
        <w:br w:type="textWrapping" w:clear="all"/>
        <w:t xml:space="preserve">4798:2016; Betonacél minőség: B 500.  </w:t>
      </w:r>
    </w:p>
    <w:p w14:paraId="37BDE7F9" w14:textId="77777777" w:rsidR="00A1631E" w:rsidRDefault="00A1631E" w:rsidP="00A1631E">
      <w:pPr>
        <w:jc w:val="both"/>
      </w:pPr>
      <w:r>
        <w:t xml:space="preserve"> Dilatációk kialakítása:  </w:t>
      </w:r>
    </w:p>
    <w:p w14:paraId="0B790680" w14:textId="77777777" w:rsidR="00A1631E" w:rsidRDefault="00A1631E" w:rsidP="00A1631E">
      <w:pPr>
        <w:jc w:val="both"/>
        <w:rPr>
          <w:position w:val="-3"/>
          <w:sz w:val="22"/>
          <w:szCs w:val="22"/>
        </w:rPr>
      </w:pPr>
      <w:r>
        <w:t xml:space="preserve">A különböző mozgások miatt, nem célszerű a burkolatokat zárt fugákkal fektetni, ezeket a mozgásokat a fugázó anyagok felveszik. A nagy felületeket (aljzatokat és </w:t>
      </w:r>
      <w:r>
        <w:br w:type="textWrapping" w:clear="all"/>
        <w:t xml:space="preserve">merev burkolatokat) a megnövekvő feszültségek miatt dilatációs mezőkre oszt- </w:t>
      </w:r>
      <w:r>
        <w:br w:type="textWrapping" w:clear="all"/>
      </w:r>
      <w:proofErr w:type="spellStart"/>
      <w:r>
        <w:t>juk</w:t>
      </w:r>
      <w:proofErr w:type="spellEnd"/>
      <w:r>
        <w:t xml:space="preserve"> fel: Aljzatoknál: </w:t>
      </w:r>
      <w:proofErr w:type="spellStart"/>
      <w:r>
        <w:t>beltérben</w:t>
      </w:r>
      <w:proofErr w:type="spellEnd"/>
      <w:r>
        <w:t xml:space="preserve">: 16-25 m2, padlófűtés esetén cca. 15 m2-enként, </w:t>
      </w:r>
      <w:r>
        <w:br w:type="textWrapping" w:clear="all"/>
        <w:t>ill.</w:t>
      </w:r>
      <w:r>
        <w:rPr>
          <w:spacing w:val="43"/>
        </w:rPr>
        <w:t xml:space="preserve"> </w:t>
      </w:r>
      <w:r>
        <w:t>fűtési</w:t>
      </w:r>
      <w:r>
        <w:rPr>
          <w:spacing w:val="43"/>
        </w:rPr>
        <w:t xml:space="preserve"> </w:t>
      </w:r>
      <w:r>
        <w:t>körönként,</w:t>
      </w:r>
      <w:r>
        <w:rPr>
          <w:spacing w:val="45"/>
        </w:rPr>
        <w:t xml:space="preserve"> </w:t>
      </w:r>
      <w:proofErr w:type="spellStart"/>
      <w:r>
        <w:rPr>
          <w:position w:val="-3"/>
        </w:rPr>
        <w:t>kültéren</w:t>
      </w:r>
      <w:proofErr w:type="spellEnd"/>
      <w:r>
        <w:rPr>
          <w:position w:val="-3"/>
        </w:rPr>
        <w:t>:</w:t>
      </w:r>
      <w:r>
        <w:rPr>
          <w:spacing w:val="43"/>
          <w:position w:val="-3"/>
        </w:rPr>
        <w:t xml:space="preserve"> </w:t>
      </w:r>
      <w:r>
        <w:rPr>
          <w:position w:val="-3"/>
        </w:rPr>
        <w:t>15-20</w:t>
      </w:r>
      <w:r>
        <w:rPr>
          <w:spacing w:val="42"/>
          <w:position w:val="-3"/>
        </w:rPr>
        <w:t xml:space="preserve"> </w:t>
      </w:r>
      <w:r>
        <w:rPr>
          <w:position w:val="-3"/>
        </w:rPr>
        <w:t>m</w:t>
      </w:r>
      <w:r>
        <w:rPr>
          <w:sz w:val="16"/>
          <w:szCs w:val="16"/>
          <w:vertAlign w:val="superscript"/>
        </w:rPr>
        <w:t>2</w:t>
      </w:r>
      <w:r>
        <w:t>,</w:t>
      </w:r>
      <w:r>
        <w:rPr>
          <w:spacing w:val="43"/>
        </w:rPr>
        <w:t xml:space="preserve"> </w:t>
      </w:r>
      <w:r>
        <w:rPr>
          <w:sz w:val="16"/>
          <w:szCs w:val="16"/>
        </w:rPr>
        <w:t>-</w:t>
      </w:r>
      <w:r>
        <w:rPr>
          <w:spacing w:val="41"/>
          <w:sz w:val="16"/>
          <w:szCs w:val="16"/>
        </w:rPr>
        <w:t xml:space="preserve"> </w:t>
      </w:r>
      <w:r>
        <w:rPr>
          <w:position w:val="-3"/>
        </w:rPr>
        <w:t>homlokzaton:</w:t>
      </w:r>
      <w:r>
        <w:rPr>
          <w:spacing w:val="42"/>
          <w:position w:val="-3"/>
        </w:rPr>
        <w:t xml:space="preserve"> </w:t>
      </w:r>
      <w:proofErr w:type="spellStart"/>
      <w:r>
        <w:rPr>
          <w:position w:val="-3"/>
        </w:rPr>
        <w:t>beltérben</w:t>
      </w:r>
      <w:proofErr w:type="spellEnd"/>
      <w:r>
        <w:rPr>
          <w:position w:val="-3"/>
        </w:rPr>
        <w:t>:</w:t>
      </w:r>
      <w:r>
        <w:rPr>
          <w:spacing w:val="43"/>
          <w:position w:val="-3"/>
        </w:rPr>
        <w:t xml:space="preserve"> </w:t>
      </w:r>
      <w:r>
        <w:rPr>
          <w:position w:val="-3"/>
        </w:rPr>
        <w:t>10-15</w:t>
      </w:r>
      <w:r>
        <w:rPr>
          <w:spacing w:val="42"/>
          <w:position w:val="-3"/>
        </w:rPr>
        <w:t xml:space="preserve"> </w:t>
      </w:r>
      <w:r>
        <w:rPr>
          <w:position w:val="-3"/>
        </w:rPr>
        <w:t>m</w:t>
      </w:r>
      <w:r>
        <w:rPr>
          <w:sz w:val="16"/>
          <w:szCs w:val="16"/>
          <w:vertAlign w:val="superscript"/>
        </w:rPr>
        <w:t>2</w:t>
      </w:r>
      <w:r>
        <w:rPr>
          <w:spacing w:val="-2"/>
          <w:position w:val="-3"/>
        </w:rPr>
        <w:t>.</w:t>
      </w:r>
      <w:r>
        <w:rPr>
          <w:position w:val="-3"/>
        </w:rPr>
        <w:t xml:space="preserve"> </w:t>
      </w:r>
    </w:p>
    <w:p w14:paraId="3CFB1FC9" w14:textId="77777777" w:rsidR="00A1631E" w:rsidRDefault="00A1631E" w:rsidP="00A1631E">
      <w:pPr>
        <w:jc w:val="both"/>
        <w:rPr>
          <w:b/>
          <w:spacing w:val="-2"/>
          <w:lang w:eastAsia="en-US"/>
        </w:rPr>
      </w:pPr>
    </w:p>
    <w:p w14:paraId="08FF4035" w14:textId="77777777" w:rsidR="00A1631E" w:rsidRDefault="00A1631E" w:rsidP="00A1631E">
      <w:pPr>
        <w:jc w:val="both"/>
        <w:rPr>
          <w:b/>
          <w:spacing w:val="-2"/>
          <w:lang w:eastAsia="en-US"/>
        </w:rPr>
      </w:pPr>
      <w:r>
        <w:rPr>
          <w:b/>
          <w:spacing w:val="-2"/>
          <w:lang w:eastAsia="en-US"/>
        </w:rPr>
        <w:t>Ajánlatkérő szakmai ajánlatnak tekinti az árazott költségvetést és a megajánlott jótállás mértékét.</w:t>
      </w:r>
    </w:p>
    <w:p w14:paraId="38478D2E" w14:textId="77777777" w:rsidR="00661B3C" w:rsidRDefault="00661B3C" w:rsidP="00A1631E">
      <w:pPr>
        <w:jc w:val="both"/>
        <w:rPr>
          <w:b/>
          <w:spacing w:val="-2"/>
          <w:lang w:eastAsia="en-US"/>
        </w:rPr>
      </w:pPr>
    </w:p>
    <w:p w14:paraId="6F129E15" w14:textId="77777777" w:rsidR="00661B3C" w:rsidRPr="00661B3C" w:rsidRDefault="00661B3C" w:rsidP="00661B3C">
      <w:pPr>
        <w:suppressAutoHyphens w:val="0"/>
        <w:jc w:val="both"/>
        <w:rPr>
          <w:lang w:eastAsia="hu-HU"/>
        </w:rPr>
      </w:pPr>
      <w:r w:rsidRPr="00661B3C">
        <w:rPr>
          <w:lang w:eastAsia="hu-HU"/>
        </w:rPr>
        <w:t xml:space="preserve">A közbeszerzés tárgyának kellően pontos és érthető leírása (meghatározása) nem lehetséges kizárólag a műszaki leírásban és az árazatlan költségvetésben felsorolt </w:t>
      </w:r>
      <w:proofErr w:type="gramStart"/>
      <w:r w:rsidRPr="00661B3C">
        <w:rPr>
          <w:lang w:eastAsia="hu-HU"/>
        </w:rPr>
        <w:t>termék(</w:t>
      </w:r>
      <w:proofErr w:type="spellStart"/>
      <w:proofErr w:type="gramEnd"/>
      <w:r w:rsidRPr="00661B3C">
        <w:rPr>
          <w:lang w:eastAsia="hu-HU"/>
        </w:rPr>
        <w:t>ek</w:t>
      </w:r>
      <w:proofErr w:type="spellEnd"/>
      <w:r w:rsidRPr="00661B3C">
        <w:rPr>
          <w:lang w:eastAsia="hu-HU"/>
        </w:rPr>
        <w:t>) teljesítmény-, illetve funkcionális követelményei megadásával, tekintettel arra, hogy megadott  típusú termékek  általános műszaki jellege, anyaga, minősége, kialakítása az ajánlatkérő által elvárt minőségi követelmény szintjét határozzák meg. Ezzel együtt a megfelelő ajánlattétel érdekében a műszaki leírásban és az árazatlan költségvetésben meghatározott gyártmányú, eredetű, típusú dologra, eljárásra, tevékenységre, személyre, illetőleg szabadalomra vagy védjegyre hivatkozás/megnevezés csak a tárgy jellegének egyértelmű meghatározása érdekében történt, ajánlatot a közbeszerzési dokumentumokban előírt minimális műszaki paraméterei tekintetében „azzal egyenértékű vagy jobb” termékre/eljárásra/stb. lehet tenni. Az egyenértékűség bizonyítása az ajánlattevő felelőssége.</w:t>
      </w:r>
    </w:p>
    <w:p w14:paraId="0A1FE133" w14:textId="77777777" w:rsidR="00661B3C" w:rsidRDefault="00661B3C" w:rsidP="00A1631E">
      <w:pPr>
        <w:jc w:val="both"/>
        <w:rPr>
          <w:b/>
          <w:spacing w:val="-2"/>
          <w:lang w:eastAsia="en-US"/>
        </w:rPr>
      </w:pPr>
    </w:p>
    <w:p w14:paraId="17674EF4" w14:textId="05E627FF" w:rsidR="00FE0AE9" w:rsidRPr="00A1631E" w:rsidRDefault="00A1631E" w:rsidP="00A1631E">
      <w:pPr>
        <w:pStyle w:val="B"/>
        <w:spacing w:before="120" w:line="240" w:lineRule="auto"/>
        <w:ind w:left="0"/>
        <w:rPr>
          <w:rFonts w:ascii="Times New Roman" w:hAnsi="Times New Roman"/>
          <w:b/>
          <w:spacing w:val="4"/>
          <w:u w:val="single"/>
          <w:lang w:val="hu-HU"/>
        </w:rPr>
      </w:pPr>
      <w:r>
        <w:rPr>
          <w:rFonts w:ascii="Times New Roman" w:hAnsi="Times New Roman"/>
          <w:b/>
          <w:spacing w:val="4"/>
          <w:u w:val="single"/>
          <w:lang w:val="hu-HU"/>
        </w:rPr>
        <w:t>Az ajánlatkérő NEM TESZI LEHETŐVÉ az ajánlattevő számára, hogy a költségvetési kiírást műszaki észrevételekkel (további költségvetési tételekkel) egészítse ki.</w:t>
      </w:r>
      <w:r w:rsidR="00FE0AE9">
        <w:br w:type="page"/>
      </w:r>
    </w:p>
    <w:p w14:paraId="3CE80D78" w14:textId="77777777" w:rsidR="00361DFB" w:rsidRDefault="00361DFB" w:rsidP="00361DFB"/>
    <w:p w14:paraId="2AF78D87" w14:textId="77777777" w:rsidR="00FE0AE9" w:rsidRPr="000B7FBE" w:rsidRDefault="00FE0AE9" w:rsidP="00FE0AE9">
      <w:pPr>
        <w:snapToGrid w:val="0"/>
        <w:jc w:val="both"/>
        <w:rPr>
          <w:b/>
        </w:rPr>
      </w:pPr>
      <w:r w:rsidRPr="000B7FBE">
        <w:rPr>
          <w:b/>
        </w:rPr>
        <w:t>Tájékoztatást nyújtó s</w:t>
      </w:r>
      <w:r>
        <w:rPr>
          <w:b/>
        </w:rPr>
        <w:t xml:space="preserve">zervek a Kbt. 73. § (5) </w:t>
      </w:r>
      <w:proofErr w:type="spellStart"/>
      <w:r>
        <w:rPr>
          <w:b/>
        </w:rPr>
        <w:t>bek</w:t>
      </w:r>
      <w:proofErr w:type="spellEnd"/>
      <w:r>
        <w:rPr>
          <w:b/>
        </w:rPr>
        <w:t>.</w:t>
      </w:r>
      <w:r w:rsidRPr="000B7FBE">
        <w:rPr>
          <w:b/>
        </w:rPr>
        <w:t xml:space="preserve"> </w:t>
      </w:r>
      <w:proofErr w:type="gramStart"/>
      <w:r w:rsidRPr="000B7FBE">
        <w:rPr>
          <w:b/>
        </w:rPr>
        <w:t>alapján</w:t>
      </w:r>
      <w:proofErr w:type="gramEnd"/>
      <w:r w:rsidRPr="000B7FBE">
        <w:rPr>
          <w:b/>
        </w:rPr>
        <w:t>:</w:t>
      </w:r>
    </w:p>
    <w:p w14:paraId="75FD359A" w14:textId="77777777" w:rsidR="00FE0AE9" w:rsidRPr="000B7FBE" w:rsidRDefault="00FE0AE9" w:rsidP="00FE0AE9">
      <w:pPr>
        <w:snapToGrid w:val="0"/>
        <w:jc w:val="both"/>
      </w:pPr>
      <w:r w:rsidRPr="000B7FBE">
        <w:t>Az ajánlatkérő a közbeszerzési dokumentumokban tájékoztatásként közli azoknak a szervezeteknek a nevét, amelyektől az ajánlattevő tájékoztatást kaphat a 73. § (4) bekezdés szerinti követelményekről:</w:t>
      </w:r>
    </w:p>
    <w:p w14:paraId="0DFE52AE" w14:textId="77777777" w:rsidR="00FE0AE9" w:rsidRPr="005F07B0" w:rsidRDefault="00FE0AE9" w:rsidP="00FE0AE9">
      <w:pPr>
        <w:jc w:val="both"/>
      </w:pPr>
      <w:r w:rsidRPr="005F07B0">
        <w:t>Budapest Főváros Kormányhivatala</w:t>
      </w:r>
    </w:p>
    <w:p w14:paraId="70B688E4" w14:textId="77777777" w:rsidR="00FE0AE9" w:rsidRPr="005F07B0" w:rsidRDefault="00FE0AE9" w:rsidP="00FE0AE9">
      <w:pPr>
        <w:jc w:val="both"/>
      </w:pPr>
      <w:r w:rsidRPr="005F07B0">
        <w:t>Családtámogatási Főosztály</w:t>
      </w:r>
    </w:p>
    <w:p w14:paraId="25AE8F10" w14:textId="77777777" w:rsidR="00FE0AE9" w:rsidRPr="005F07B0" w:rsidRDefault="00FE0AE9" w:rsidP="00FE0AE9">
      <w:pPr>
        <w:jc w:val="both"/>
      </w:pPr>
      <w:r w:rsidRPr="005F07B0">
        <w:t>Cím: 1139 Budapest, Váci út 71.</w:t>
      </w:r>
    </w:p>
    <w:p w14:paraId="34B31295" w14:textId="77777777" w:rsidR="00FE0AE9" w:rsidRPr="005F07B0" w:rsidRDefault="00FE0AE9" w:rsidP="00FE0AE9">
      <w:pPr>
        <w:jc w:val="both"/>
      </w:pPr>
      <w:r w:rsidRPr="005F07B0">
        <w:t>Tel</w:t>
      </w:r>
      <w:proofErr w:type="gramStart"/>
      <w:r w:rsidRPr="005F07B0">
        <w:t>.:</w:t>
      </w:r>
      <w:proofErr w:type="gramEnd"/>
      <w:r w:rsidRPr="005F07B0">
        <w:t xml:space="preserve"> +36-1-452-2910</w:t>
      </w:r>
    </w:p>
    <w:p w14:paraId="54DCB9B1" w14:textId="77777777" w:rsidR="00FE0AE9" w:rsidRPr="005F07B0" w:rsidRDefault="00FE0AE9" w:rsidP="00FE0AE9">
      <w:pPr>
        <w:jc w:val="both"/>
      </w:pPr>
      <w:r w:rsidRPr="005F07B0">
        <w:t>Fax: -</w:t>
      </w:r>
    </w:p>
    <w:p w14:paraId="32CC93CB" w14:textId="77777777" w:rsidR="00FE0AE9" w:rsidRPr="005F07B0" w:rsidRDefault="00FE0AE9" w:rsidP="00FE0AE9">
      <w:pPr>
        <w:jc w:val="both"/>
      </w:pPr>
      <w:r w:rsidRPr="005F07B0">
        <w:t xml:space="preserve">E-mail: </w:t>
      </w:r>
      <w:hyperlink r:id="rId19" w:history="1">
        <w:r w:rsidRPr="005F07B0">
          <w:rPr>
            <w:rStyle w:val="Hiperhivatkozs"/>
          </w:rPr>
          <w:t>cstam.ceg@kh.allamkincstar.gov.hu</w:t>
        </w:r>
      </w:hyperlink>
    </w:p>
    <w:p w14:paraId="6D4E9A13" w14:textId="77777777" w:rsidR="00FE0AE9" w:rsidRPr="005F07B0" w:rsidRDefault="00FE0AE9" w:rsidP="00FE0AE9">
      <w:pPr>
        <w:jc w:val="both"/>
      </w:pPr>
    </w:p>
    <w:p w14:paraId="7B79C81B" w14:textId="77777777" w:rsidR="00FE0AE9" w:rsidRPr="005F07B0" w:rsidRDefault="00FE0AE9" w:rsidP="00FE0AE9">
      <w:pPr>
        <w:jc w:val="both"/>
      </w:pPr>
      <w:r w:rsidRPr="005F07B0">
        <w:t>Budapest Főváros Kormányhivatala</w:t>
      </w:r>
    </w:p>
    <w:p w14:paraId="09FEA1BB" w14:textId="77777777" w:rsidR="00FE0AE9" w:rsidRPr="005F07B0" w:rsidRDefault="00FE0AE9" w:rsidP="00FE0AE9">
      <w:pPr>
        <w:jc w:val="both"/>
      </w:pPr>
      <w:r w:rsidRPr="005F07B0">
        <w:t>Foglalkoztatási Főosztály</w:t>
      </w:r>
    </w:p>
    <w:p w14:paraId="088F4865" w14:textId="77777777" w:rsidR="00FE0AE9" w:rsidRPr="005F07B0" w:rsidRDefault="00FE0AE9" w:rsidP="00FE0AE9">
      <w:pPr>
        <w:jc w:val="both"/>
      </w:pPr>
      <w:r w:rsidRPr="005F07B0">
        <w:t>Cím: 1035 Budapest, Váradi utca 15.</w:t>
      </w:r>
    </w:p>
    <w:p w14:paraId="7BD90CC6" w14:textId="77777777" w:rsidR="00FE0AE9" w:rsidRPr="005F07B0" w:rsidRDefault="00FE0AE9" w:rsidP="00FE0AE9">
      <w:pPr>
        <w:jc w:val="both"/>
      </w:pPr>
      <w:r w:rsidRPr="005F07B0">
        <w:t>Tel</w:t>
      </w:r>
      <w:proofErr w:type="gramStart"/>
      <w:r w:rsidRPr="005F07B0">
        <w:t>.:</w:t>
      </w:r>
      <w:proofErr w:type="gramEnd"/>
      <w:r w:rsidRPr="005F07B0">
        <w:t xml:space="preserve"> +36-1-323-3600</w:t>
      </w:r>
    </w:p>
    <w:p w14:paraId="50CC1013" w14:textId="77777777" w:rsidR="00FE0AE9" w:rsidRPr="005F07B0" w:rsidRDefault="00FE0AE9" w:rsidP="00FE0AE9">
      <w:pPr>
        <w:jc w:val="both"/>
      </w:pPr>
      <w:r w:rsidRPr="005F07B0">
        <w:t>Fax: +36-1-323-3602</w:t>
      </w:r>
    </w:p>
    <w:p w14:paraId="3F918464" w14:textId="77777777" w:rsidR="00FE0AE9" w:rsidRPr="005F07B0" w:rsidRDefault="00FE0AE9" w:rsidP="00FE0AE9">
      <w:pPr>
        <w:jc w:val="both"/>
      </w:pPr>
      <w:r w:rsidRPr="005F07B0">
        <w:t xml:space="preserve">E-mail: </w:t>
      </w:r>
      <w:hyperlink r:id="rId20" w:history="1">
        <w:r w:rsidRPr="005F07B0">
          <w:rPr>
            <w:rStyle w:val="Hiperhivatkozs"/>
          </w:rPr>
          <w:t>budapestfv-kh-mmszsz@ommf.gov.hu</w:t>
        </w:r>
      </w:hyperlink>
      <w:r w:rsidRPr="005F07B0">
        <w:t xml:space="preserve"> </w:t>
      </w:r>
    </w:p>
    <w:p w14:paraId="4C90C1DA" w14:textId="77777777" w:rsidR="00FE0AE9" w:rsidRPr="005F07B0" w:rsidRDefault="00FE0AE9" w:rsidP="00FE0AE9">
      <w:pPr>
        <w:jc w:val="both"/>
      </w:pPr>
    </w:p>
    <w:p w14:paraId="686993A5" w14:textId="77777777" w:rsidR="00FE0AE9" w:rsidRPr="005F07B0" w:rsidRDefault="00FE0AE9" w:rsidP="00FE0AE9">
      <w:pPr>
        <w:jc w:val="both"/>
      </w:pPr>
      <w:r w:rsidRPr="005F07B0">
        <w:t>Pest Megyei Kormányhivatal</w:t>
      </w:r>
    </w:p>
    <w:p w14:paraId="35521DC6" w14:textId="77777777" w:rsidR="00FE0AE9" w:rsidRPr="005F07B0" w:rsidRDefault="00FE0AE9" w:rsidP="00FE0AE9">
      <w:pPr>
        <w:jc w:val="both"/>
      </w:pPr>
      <w:r w:rsidRPr="005F07B0">
        <w:t>Környezetvédelmi és Természetvédelmi Főosztály</w:t>
      </w:r>
    </w:p>
    <w:p w14:paraId="2A4CFFEF" w14:textId="77777777" w:rsidR="00FE0AE9" w:rsidRPr="005F07B0" w:rsidRDefault="00FE0AE9" w:rsidP="00FE0AE9">
      <w:pPr>
        <w:jc w:val="both"/>
      </w:pPr>
      <w:r w:rsidRPr="005F07B0">
        <w:t>Cím: 1072 Budapest, Nagy Diófa utca 10-12.</w:t>
      </w:r>
    </w:p>
    <w:p w14:paraId="670346D8" w14:textId="77777777" w:rsidR="00FE0AE9" w:rsidRPr="005F07B0" w:rsidRDefault="00FE0AE9" w:rsidP="00FE0AE9">
      <w:pPr>
        <w:jc w:val="both"/>
      </w:pPr>
      <w:r w:rsidRPr="005F07B0">
        <w:t>Tel</w:t>
      </w:r>
      <w:proofErr w:type="gramStart"/>
      <w:r w:rsidRPr="005F07B0">
        <w:t>.:</w:t>
      </w:r>
      <w:proofErr w:type="gramEnd"/>
      <w:r w:rsidRPr="005F07B0">
        <w:t xml:space="preserve"> +36-1-478-4400</w:t>
      </w:r>
    </w:p>
    <w:p w14:paraId="03C1B034" w14:textId="77777777" w:rsidR="00FE0AE9" w:rsidRPr="005F07B0" w:rsidRDefault="00FE0AE9" w:rsidP="00FE0AE9">
      <w:pPr>
        <w:jc w:val="both"/>
        <w:rPr>
          <w:rStyle w:val="Hiperhivatkozs"/>
        </w:rPr>
      </w:pPr>
      <w:r w:rsidRPr="005F07B0">
        <w:t>E-mail:</w:t>
      </w:r>
      <w:hyperlink r:id="rId21" w:history="1">
        <w:r w:rsidRPr="005F07B0">
          <w:rPr>
            <w:rStyle w:val="Hiperhivatkozs"/>
          </w:rPr>
          <w:t>kozepdunavolgyi@zoldhatosag.hu</w:t>
        </w:r>
      </w:hyperlink>
    </w:p>
    <w:p w14:paraId="18F27D57" w14:textId="77777777" w:rsidR="00361DFB" w:rsidRDefault="00361DFB">
      <w:pPr>
        <w:suppressAutoHyphens w:val="0"/>
        <w:spacing w:after="200" w:line="276" w:lineRule="auto"/>
        <w:rPr>
          <w:b/>
          <w:color w:val="FF0000"/>
          <w:lang w:eastAsia="en-US"/>
        </w:rPr>
      </w:pPr>
      <w:r>
        <w:rPr>
          <w:b/>
          <w:color w:val="FF0000"/>
        </w:rPr>
        <w:br w:type="page"/>
      </w:r>
    </w:p>
    <w:p w14:paraId="1F737D19" w14:textId="18E80AC9" w:rsidR="00E11F98" w:rsidRPr="00FE0AE9" w:rsidRDefault="00E11F98" w:rsidP="00E11F98">
      <w:pPr>
        <w:pStyle w:val="Norml1"/>
        <w:spacing w:after="0" w:line="240" w:lineRule="auto"/>
        <w:jc w:val="both"/>
        <w:rPr>
          <w:rFonts w:ascii="Times New Roman" w:eastAsia="Times New Roman" w:hAnsi="Times New Roman" w:cs="Times New Roman"/>
          <w:color w:val="auto"/>
          <w:sz w:val="24"/>
          <w:szCs w:val="24"/>
        </w:rPr>
      </w:pPr>
      <w:r w:rsidRPr="00FE0AE9">
        <w:rPr>
          <w:rFonts w:ascii="Times New Roman" w:eastAsia="Times New Roman" w:hAnsi="Times New Roman" w:cs="Times New Roman"/>
          <w:b/>
          <w:color w:val="auto"/>
          <w:sz w:val="24"/>
          <w:szCs w:val="24"/>
        </w:rPr>
        <w:lastRenderedPageBreak/>
        <w:t xml:space="preserve">Összefoglaló az ajánlat mellé csatolandó dokumentumok jegyzékéről: </w:t>
      </w:r>
    </w:p>
    <w:p w14:paraId="5FE13FBE" w14:textId="77777777" w:rsidR="0084344D" w:rsidRDefault="0084344D" w:rsidP="0084344D"/>
    <w:p w14:paraId="4C9D6EC9" w14:textId="3E3B00BB" w:rsidR="00BD0913" w:rsidRPr="0083065C" w:rsidRDefault="00BD0913" w:rsidP="00BD0913">
      <w:pPr>
        <w:tabs>
          <w:tab w:val="left" w:pos="900"/>
        </w:tabs>
        <w:jc w:val="both"/>
        <w:rPr>
          <w:rFonts w:eastAsia="MS Mincho"/>
        </w:rPr>
      </w:pPr>
      <w:r w:rsidRPr="0083065C">
        <w:rPr>
          <w:rFonts w:eastAsia="MS Mincho"/>
        </w:rPr>
        <w:t>Ahol a Kbt. vagy annak felhatalmazása alapján meg</w:t>
      </w:r>
      <w:r w:rsidR="00E87ACD">
        <w:rPr>
          <w:rFonts w:eastAsia="MS Mincho"/>
        </w:rPr>
        <w:t xml:space="preserve">alkotott jogszabály alapján az </w:t>
      </w:r>
      <w:r w:rsidRPr="0083065C">
        <w:rPr>
          <w:rFonts w:eastAsia="MS Mincho"/>
        </w:rPr>
        <w:t>ajánlatkérő a közbeszerzési eljárás során valam</w:t>
      </w:r>
      <w:r w:rsidR="00E87ACD">
        <w:rPr>
          <w:rFonts w:eastAsia="MS Mincho"/>
        </w:rPr>
        <w:t>ely dokumentum benyújtását írja</w:t>
      </w:r>
      <w:r w:rsidRPr="0083065C">
        <w:rPr>
          <w:rFonts w:eastAsia="MS Mincho"/>
        </w:rPr>
        <w:t xml:space="preserve"> elő, a dokumentum benyújtható az </w:t>
      </w:r>
      <w:proofErr w:type="spellStart"/>
      <w:r w:rsidRPr="0083065C">
        <w:rPr>
          <w:rFonts w:eastAsia="MS Mincho"/>
        </w:rPr>
        <w:t>EKR-be</w:t>
      </w:r>
      <w:r w:rsidR="00E87ACD">
        <w:rPr>
          <w:rFonts w:eastAsia="MS Mincho"/>
        </w:rPr>
        <w:t>n</w:t>
      </w:r>
      <w:proofErr w:type="spellEnd"/>
      <w:r w:rsidR="00E87ACD">
        <w:rPr>
          <w:rFonts w:eastAsia="MS Mincho"/>
        </w:rPr>
        <w:t xml:space="preserve"> kitöltött elektronikus űrlap </w:t>
      </w:r>
      <w:r w:rsidRPr="0083065C">
        <w:rPr>
          <w:rFonts w:eastAsia="MS Mincho"/>
        </w:rPr>
        <w:t>alkalmazásával, vagy – amennyiben az adott d</w:t>
      </w:r>
      <w:r w:rsidR="00E87ACD">
        <w:rPr>
          <w:rFonts w:eastAsia="MS Mincho"/>
        </w:rPr>
        <w:t xml:space="preserve">okumentumra a nyilatkozattétel </w:t>
      </w:r>
      <w:r w:rsidRPr="0083065C">
        <w:rPr>
          <w:rFonts w:eastAsia="MS Mincho"/>
        </w:rPr>
        <w:t>nyelvén elektronikus űrlap nem áll rendelkez</w:t>
      </w:r>
      <w:r w:rsidR="00E87ACD">
        <w:rPr>
          <w:rFonts w:eastAsia="MS Mincho"/>
        </w:rPr>
        <w:t xml:space="preserve">ésre – a papíralapú dokumentum </w:t>
      </w:r>
      <w:r w:rsidRPr="0083065C">
        <w:rPr>
          <w:rFonts w:eastAsia="MS Mincho"/>
        </w:rPr>
        <w:t xml:space="preserve">egyszerű elektronikus másolata formájában. </w:t>
      </w:r>
      <w:r w:rsidR="00E87ACD">
        <w:rPr>
          <w:rFonts w:eastAsia="MS Mincho"/>
        </w:rPr>
        <w:t xml:space="preserve">Amennyiben az </w:t>
      </w:r>
      <w:proofErr w:type="spellStart"/>
      <w:r w:rsidR="00E87ACD">
        <w:rPr>
          <w:rFonts w:eastAsia="MS Mincho"/>
        </w:rPr>
        <w:t>EKR-ben</w:t>
      </w:r>
      <w:proofErr w:type="spellEnd"/>
      <w:r w:rsidR="00E87ACD">
        <w:rPr>
          <w:rFonts w:eastAsia="MS Mincho"/>
        </w:rPr>
        <w:t xml:space="preserve"> az adott</w:t>
      </w:r>
      <w:r w:rsidRPr="0083065C">
        <w:rPr>
          <w:rFonts w:eastAsia="MS Mincho"/>
        </w:rPr>
        <w:t xml:space="preserve"> dokumentumra vonatkozó elektronikus űrlap a ny</w:t>
      </w:r>
      <w:r w:rsidR="00E87ACD">
        <w:rPr>
          <w:rFonts w:eastAsia="MS Mincho"/>
        </w:rPr>
        <w:t xml:space="preserve">ilatkozattétel nyelvén nem áll </w:t>
      </w:r>
      <w:r w:rsidRPr="0083065C">
        <w:rPr>
          <w:rFonts w:eastAsia="MS Mincho"/>
        </w:rPr>
        <w:t xml:space="preserve">rendelkezésre, a nyilatkozat csatolható az </w:t>
      </w:r>
      <w:proofErr w:type="spellStart"/>
      <w:r w:rsidRPr="0083065C">
        <w:rPr>
          <w:rFonts w:eastAsia="MS Mincho"/>
        </w:rPr>
        <w:t>EKR-b</w:t>
      </w:r>
      <w:r w:rsidR="00E87ACD">
        <w:rPr>
          <w:rFonts w:eastAsia="MS Mincho"/>
        </w:rPr>
        <w:t>en</w:t>
      </w:r>
      <w:proofErr w:type="spellEnd"/>
      <w:r w:rsidR="00E87ACD">
        <w:rPr>
          <w:rFonts w:eastAsia="MS Mincho"/>
        </w:rPr>
        <w:t xml:space="preserve"> legalább fokozott biztonságú</w:t>
      </w:r>
      <w:r w:rsidRPr="0083065C">
        <w:rPr>
          <w:rFonts w:eastAsia="MS Mincho"/>
        </w:rPr>
        <w:t xml:space="preserve"> elektronikus aláírással ellátott dokumentumként is, az ajánlatkér</w:t>
      </w:r>
      <w:r w:rsidR="00E87ACD">
        <w:rPr>
          <w:rFonts w:eastAsia="MS Mincho"/>
        </w:rPr>
        <w:t>ő azonban – a</w:t>
      </w:r>
      <w:r w:rsidRPr="0083065C">
        <w:rPr>
          <w:rFonts w:eastAsia="MS Mincho"/>
        </w:rPr>
        <w:t xml:space="preserve"> következő bekezdésben foglalt eset kivételével – ne</w:t>
      </w:r>
      <w:r w:rsidR="00E87ACD">
        <w:rPr>
          <w:rFonts w:eastAsia="MS Mincho"/>
        </w:rPr>
        <w:t xml:space="preserve">m követelheti meg elektronikus </w:t>
      </w:r>
      <w:r w:rsidRPr="0083065C">
        <w:rPr>
          <w:rFonts w:eastAsia="MS Mincho"/>
        </w:rPr>
        <w:t xml:space="preserve">aláírás alkalmazását.  </w:t>
      </w:r>
    </w:p>
    <w:p w14:paraId="4EAFEF02" w14:textId="77777777" w:rsidR="00BD0913" w:rsidRPr="0083065C" w:rsidRDefault="00BD0913" w:rsidP="00BD0913">
      <w:pPr>
        <w:tabs>
          <w:tab w:val="left" w:pos="900"/>
        </w:tabs>
        <w:jc w:val="both"/>
        <w:rPr>
          <w:rFonts w:eastAsia="MS Mincho"/>
        </w:rPr>
      </w:pPr>
    </w:p>
    <w:p w14:paraId="4E70FF56" w14:textId="3B9539CF" w:rsidR="00BD0913" w:rsidRPr="0083065C" w:rsidRDefault="00BD0913" w:rsidP="00BD0913">
      <w:pPr>
        <w:tabs>
          <w:tab w:val="left" w:pos="900"/>
        </w:tabs>
        <w:jc w:val="both"/>
        <w:rPr>
          <w:rFonts w:eastAsia="MS Mincho"/>
        </w:rPr>
      </w:pPr>
      <w:r w:rsidRPr="0083065C">
        <w:rPr>
          <w:rFonts w:eastAsia="MS Mincho"/>
        </w:rPr>
        <w:t xml:space="preserve">Ajánlatkérő előírja, hogy az olyan nyilatkozat, amely </w:t>
      </w:r>
      <w:r w:rsidR="00E87ACD">
        <w:rPr>
          <w:rFonts w:eastAsia="MS Mincho"/>
        </w:rPr>
        <w:t xml:space="preserve">közvetlenül valamely követelés </w:t>
      </w:r>
      <w:r w:rsidRPr="0083065C">
        <w:rPr>
          <w:rFonts w:eastAsia="MS Mincho"/>
        </w:rPr>
        <w:t>érvényesítésének alapjául szolgál (különösen ga</w:t>
      </w:r>
      <w:r w:rsidR="00E87ACD">
        <w:rPr>
          <w:rFonts w:eastAsia="MS Mincho"/>
        </w:rPr>
        <w:t xml:space="preserve">ranciavállaló nyilatkozat vagy </w:t>
      </w:r>
      <w:r w:rsidRPr="0083065C">
        <w:rPr>
          <w:rFonts w:eastAsia="MS Mincho"/>
        </w:rPr>
        <w:t>kezességvállalásról szóló nyilatkozat), elektronikus oki</w:t>
      </w:r>
      <w:r w:rsidR="00E87ACD">
        <w:rPr>
          <w:rFonts w:eastAsia="MS Mincho"/>
        </w:rPr>
        <w:t xml:space="preserve">ratként feleljen meg a polgári </w:t>
      </w:r>
      <w:r w:rsidRPr="0083065C">
        <w:rPr>
          <w:rFonts w:eastAsia="MS Mincho"/>
        </w:rPr>
        <w:t>perrendtartásról szóló törvény szerinti telj</w:t>
      </w:r>
      <w:r w:rsidR="00E87ACD">
        <w:rPr>
          <w:rFonts w:eastAsia="MS Mincho"/>
        </w:rPr>
        <w:t xml:space="preserve">es bizonyító erejű magánokirat </w:t>
      </w:r>
      <w:r w:rsidRPr="0083065C">
        <w:rPr>
          <w:rFonts w:eastAsia="MS Mincho"/>
        </w:rPr>
        <w:t xml:space="preserve">követelményeinek.  </w:t>
      </w:r>
    </w:p>
    <w:p w14:paraId="60005763" w14:textId="77777777" w:rsidR="00BD0913" w:rsidRPr="0083065C" w:rsidRDefault="00BD0913" w:rsidP="00BD0913">
      <w:pPr>
        <w:tabs>
          <w:tab w:val="left" w:pos="900"/>
        </w:tabs>
        <w:jc w:val="both"/>
        <w:rPr>
          <w:rFonts w:eastAsia="MS Mincho"/>
        </w:rPr>
      </w:pPr>
    </w:p>
    <w:p w14:paraId="2FFA2C7E" w14:textId="2C47C362" w:rsidR="00BD0913" w:rsidRPr="0083065C" w:rsidRDefault="00BD0913" w:rsidP="00BD0913">
      <w:pPr>
        <w:tabs>
          <w:tab w:val="left" w:pos="900"/>
        </w:tabs>
        <w:jc w:val="both"/>
        <w:rPr>
          <w:rFonts w:eastAsia="MS Mincho"/>
        </w:rPr>
      </w:pPr>
      <w:r w:rsidRPr="0083065C">
        <w:rPr>
          <w:rFonts w:eastAsia="MS Mincho"/>
        </w:rPr>
        <w:t>Ahol a Kbt. vagy annak végrehajtási rendelete közjegyző vagy szakmai, illetve gazdasági kamara által hitelesített nyilatkozat beny</w:t>
      </w:r>
      <w:r w:rsidR="00E87ACD">
        <w:rPr>
          <w:rFonts w:eastAsia="MS Mincho"/>
        </w:rPr>
        <w:t xml:space="preserve">újtását írja elő, a dokumentum </w:t>
      </w:r>
      <w:r w:rsidRPr="0083065C">
        <w:rPr>
          <w:rFonts w:eastAsia="MS Mincho"/>
        </w:rPr>
        <w:t>benyújtható a papír alapon hitelesített d</w:t>
      </w:r>
      <w:r w:rsidR="00E87ACD">
        <w:rPr>
          <w:rFonts w:eastAsia="MS Mincho"/>
        </w:rPr>
        <w:t>okumentum egyszerű elektronikus</w:t>
      </w:r>
      <w:r w:rsidRPr="0083065C">
        <w:rPr>
          <w:rFonts w:eastAsia="MS Mincho"/>
        </w:rPr>
        <w:t xml:space="preserve"> másolataként vagy olyan formában is, ahol a papí</w:t>
      </w:r>
      <w:r w:rsidR="00E87ACD">
        <w:rPr>
          <w:rFonts w:eastAsia="MS Mincho"/>
        </w:rPr>
        <w:t>r alapon vagy legalább fokozott</w:t>
      </w:r>
      <w:r w:rsidRPr="0083065C">
        <w:rPr>
          <w:rFonts w:eastAsia="MS Mincho"/>
        </w:rPr>
        <w:t xml:space="preserve"> biztonságú elektronikus aláírással elektronikus úton megtett nyilatkozatot  </w:t>
      </w:r>
    </w:p>
    <w:p w14:paraId="7AA6117D" w14:textId="77777777" w:rsidR="00025452" w:rsidRDefault="0084344D" w:rsidP="00025452">
      <w:pPr>
        <w:tabs>
          <w:tab w:val="left" w:pos="900"/>
        </w:tabs>
        <w:jc w:val="both"/>
        <w:rPr>
          <w:rFonts w:eastAsia="MS Mincho"/>
        </w:rPr>
      </w:pPr>
      <w:r w:rsidRPr="00872E2E">
        <w:rPr>
          <w:rFonts w:eastAsia="MS Mincho"/>
        </w:rPr>
        <w:t>Ajánlatkérő a Kbt. 57. § (1) bekezdés b) pontjára tekintettel a fenti tárgyú eljárás kapcsán az alábbiak szerint bocsátja rendelkezésre az ajánlat elkészítésével kapcsolatos információkról szóló tájékoztatást, valamint a benyújtandó igazolások, nyilatkozatok jegyzékét. Ajánlatkérő az ajánlott igazolás- és nyilatkozatmintákat bocsátja rendelkezésre.</w:t>
      </w:r>
    </w:p>
    <w:p w14:paraId="3EBFDEFD" w14:textId="77777777" w:rsidR="00025452" w:rsidRDefault="00025452" w:rsidP="00025452">
      <w:pPr>
        <w:tabs>
          <w:tab w:val="left" w:pos="900"/>
        </w:tabs>
        <w:jc w:val="both"/>
        <w:rPr>
          <w:rFonts w:eastAsia="MS Mincho"/>
        </w:rPr>
      </w:pPr>
    </w:p>
    <w:p w14:paraId="05E9267D" w14:textId="77777777" w:rsidR="00EF7585" w:rsidRPr="005F07B0" w:rsidRDefault="00EF7585" w:rsidP="00EF7585">
      <w:pPr>
        <w:pStyle w:val="Nincstrkz"/>
        <w:jc w:val="both"/>
        <w:rPr>
          <w:rFonts w:eastAsia="Times New Roman"/>
          <w:b/>
          <w:spacing w:val="-2"/>
          <w:lang w:eastAsia="en-US"/>
        </w:rPr>
      </w:pPr>
      <w:r w:rsidRPr="005F07B0">
        <w:rPr>
          <w:rFonts w:eastAsia="Times New Roman"/>
          <w:b/>
          <w:spacing w:val="-2"/>
          <w:lang w:eastAsia="en-US"/>
        </w:rPr>
        <w:t>Az ajánlathoz csatolni kell:</w:t>
      </w:r>
    </w:p>
    <w:tbl>
      <w:tblPr>
        <w:tblW w:w="9322" w:type="dxa"/>
        <w:tblInd w:w="108" w:type="dxa"/>
        <w:tblLayout w:type="fixed"/>
        <w:tblLook w:val="0000" w:firstRow="0" w:lastRow="0" w:firstColumn="0" w:lastColumn="0" w:noHBand="0" w:noVBand="0"/>
      </w:tblPr>
      <w:tblGrid>
        <w:gridCol w:w="1843"/>
        <w:gridCol w:w="7479"/>
      </w:tblGrid>
      <w:tr w:rsidR="00872E2E" w:rsidRPr="00872E2E" w14:paraId="250DD916" w14:textId="77777777" w:rsidTr="00B9039C">
        <w:trPr>
          <w:tblHeader/>
        </w:trPr>
        <w:tc>
          <w:tcPr>
            <w:tcW w:w="1843" w:type="dxa"/>
            <w:tcBorders>
              <w:top w:val="single" w:sz="4" w:space="0" w:color="000000"/>
              <w:left w:val="single" w:sz="4" w:space="0" w:color="000000"/>
              <w:bottom w:val="single" w:sz="4" w:space="0" w:color="000000"/>
            </w:tcBorders>
            <w:shd w:val="clear" w:color="auto" w:fill="auto"/>
          </w:tcPr>
          <w:p w14:paraId="3E6F691F" w14:textId="77777777" w:rsidR="009C45F1" w:rsidRPr="00872E2E" w:rsidRDefault="009C45F1" w:rsidP="00530B5A">
            <w:pPr>
              <w:snapToGrid w:val="0"/>
              <w:ind w:right="-108"/>
              <w:jc w:val="center"/>
              <w:rPr>
                <w:b/>
              </w:rPr>
            </w:pPr>
            <w:r w:rsidRPr="00872E2E">
              <w:rPr>
                <w:b/>
              </w:rPr>
              <w:t>Melléklet a Formanyomtatványok között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3209C02" w14:textId="77777777" w:rsidR="009C45F1" w:rsidRPr="00872E2E" w:rsidRDefault="009C45F1" w:rsidP="00530B5A">
            <w:pPr>
              <w:snapToGrid w:val="0"/>
              <w:jc w:val="center"/>
              <w:rPr>
                <w:b/>
              </w:rPr>
            </w:pPr>
            <w:r w:rsidRPr="00872E2E">
              <w:rPr>
                <w:b/>
              </w:rPr>
              <w:t>Iratanyag megnevezése</w:t>
            </w:r>
          </w:p>
        </w:tc>
      </w:tr>
      <w:tr w:rsidR="00872E2E" w:rsidRPr="00872E2E" w14:paraId="421337DB" w14:textId="77777777" w:rsidTr="00B9039C">
        <w:tc>
          <w:tcPr>
            <w:tcW w:w="1843" w:type="dxa"/>
            <w:tcBorders>
              <w:top w:val="single" w:sz="4" w:space="0" w:color="000000"/>
              <w:left w:val="single" w:sz="4" w:space="0" w:color="000000"/>
              <w:bottom w:val="single" w:sz="4" w:space="0" w:color="000000"/>
            </w:tcBorders>
            <w:shd w:val="clear" w:color="auto" w:fill="auto"/>
          </w:tcPr>
          <w:p w14:paraId="7061A206" w14:textId="107C33A2" w:rsidR="0083065C" w:rsidRPr="00872E2E" w:rsidRDefault="00AE303A" w:rsidP="00530B5A">
            <w:pPr>
              <w:snapToGrid w:val="0"/>
              <w:jc w:val="center"/>
            </w:pPr>
            <w:r w:rsidRPr="00872E2E" w:rsidDel="00AE303A">
              <w:t xml:space="preserve"> </w:t>
            </w:r>
            <w:r w:rsidR="0083065C">
              <w:t>(</w:t>
            </w:r>
            <w:r w:rsidR="0083065C" w:rsidRPr="0083065C">
              <w:rPr>
                <w:rFonts w:eastAsia="MS Mincho"/>
              </w:rPr>
              <w:t>elektronikus űrlap</w:t>
            </w:r>
            <w:r w:rsidR="0083065C">
              <w:rPr>
                <w:rFonts w:eastAsia="MS Mincho"/>
              </w:rPr>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6C91BAD6" w14:textId="332640D6" w:rsidR="009C45F1" w:rsidRPr="00872E2E" w:rsidRDefault="009C45F1" w:rsidP="00530B5A">
            <w:pPr>
              <w:snapToGrid w:val="0"/>
              <w:jc w:val="both"/>
            </w:pPr>
            <w:r w:rsidRPr="00872E2E">
              <w:rPr>
                <w:b/>
              </w:rPr>
              <w:t>Felolvasólap</w:t>
            </w:r>
            <w:r w:rsidR="004E6FB3">
              <w:rPr>
                <w:b/>
              </w:rPr>
              <w:t xml:space="preserve"> – benyújtása elektronikus űrlap alkalmazásával</w:t>
            </w:r>
          </w:p>
          <w:p w14:paraId="2DB98AEB" w14:textId="48B9262B" w:rsidR="000F5139" w:rsidRPr="00872E2E" w:rsidRDefault="000F5139" w:rsidP="004E6FB3">
            <w:pPr>
              <w:snapToGrid w:val="0"/>
              <w:jc w:val="both"/>
            </w:pPr>
            <w:r w:rsidRPr="00872E2E">
              <w:t>Az ajánlatnak felolvasólapot kell tartalmaznia, amely</w:t>
            </w:r>
            <w:r w:rsidR="004E6FB3">
              <w:t>en</w:t>
            </w:r>
            <w:r w:rsidRPr="00872E2E">
              <w:t xml:space="preserve"> feltünteti az ajánlattevő nevét, címét (székhelyét, lakóhelyét), valamint azokat a főbb, számszerűsíthető adatokat, amelyek az értékelési </w:t>
            </w:r>
            <w:proofErr w:type="gramStart"/>
            <w:r w:rsidRPr="00872E2E">
              <w:t>szempont(</w:t>
            </w:r>
            <w:proofErr w:type="gramEnd"/>
            <w:r w:rsidRPr="00872E2E">
              <w:t>ok) alapján értékelésre kerülnek.</w:t>
            </w:r>
          </w:p>
        </w:tc>
      </w:tr>
      <w:tr w:rsidR="00872E2E" w:rsidRPr="00872E2E" w14:paraId="7852E087" w14:textId="77777777" w:rsidTr="0083065C">
        <w:tc>
          <w:tcPr>
            <w:tcW w:w="1843" w:type="dxa"/>
            <w:tcBorders>
              <w:top w:val="single" w:sz="4" w:space="0" w:color="000000"/>
              <w:left w:val="single" w:sz="4" w:space="0" w:color="000000"/>
              <w:bottom w:val="single" w:sz="4" w:space="0" w:color="000000"/>
            </w:tcBorders>
            <w:shd w:val="clear" w:color="auto" w:fill="auto"/>
          </w:tcPr>
          <w:p w14:paraId="7652A845" w14:textId="77777777" w:rsidR="00A43018" w:rsidRPr="00872E2E" w:rsidRDefault="00A43018" w:rsidP="0083065C">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D141E31" w14:textId="77777777" w:rsidR="00661B3C" w:rsidRDefault="00661B3C" w:rsidP="00B2255A">
            <w:pPr>
              <w:jc w:val="both"/>
              <w:rPr>
                <w:b/>
              </w:rPr>
            </w:pPr>
            <w:r>
              <w:rPr>
                <w:b/>
              </w:rPr>
              <w:t>Árazott költségvetés</w:t>
            </w:r>
          </w:p>
          <w:p w14:paraId="2A8CD84E" w14:textId="3FE060E2" w:rsidR="00B2255A" w:rsidRPr="00661B3C" w:rsidRDefault="00661B3C" w:rsidP="00661B3C">
            <w:pPr>
              <w:suppressAutoHyphens w:val="0"/>
              <w:jc w:val="both"/>
              <w:rPr>
                <w:lang w:eastAsia="hu-HU"/>
              </w:rPr>
            </w:pPr>
            <w:r w:rsidRPr="00661B3C">
              <w:rPr>
                <w:lang w:eastAsia="hu-HU"/>
              </w:rPr>
              <w:t xml:space="preserve">A közbeszerzés tárgyának kellően pontos és érthető leírása (meghatározása) nem lehetséges kizárólag a műszaki leírásban és az árazatlan költségvetésben felsorolt </w:t>
            </w:r>
            <w:proofErr w:type="gramStart"/>
            <w:r w:rsidRPr="00661B3C">
              <w:rPr>
                <w:lang w:eastAsia="hu-HU"/>
              </w:rPr>
              <w:t>termék(</w:t>
            </w:r>
            <w:proofErr w:type="spellStart"/>
            <w:proofErr w:type="gramEnd"/>
            <w:r w:rsidRPr="00661B3C">
              <w:rPr>
                <w:lang w:eastAsia="hu-HU"/>
              </w:rPr>
              <w:t>ek</w:t>
            </w:r>
            <w:proofErr w:type="spellEnd"/>
            <w:r w:rsidRPr="00661B3C">
              <w:rPr>
                <w:lang w:eastAsia="hu-HU"/>
              </w:rPr>
              <w:t>) teljesítmény-, illetve funkcionális követelményei megadásával, tekintettel arra, hogy megadott  típusú termékek  általános műszaki jellege, anyaga, minősége, kialakítása az ajánlatkérő által elvárt minőségi követelmény szintjét határozzák meg. Ezzel együtt a megfelelő ajánlattétel érdekében a műszaki leírásban és az árazatlan költségvetésben meghatározott gyártmányú, eredetű, típusú dologra, eljárásra, tevékenységre, személyre, illetőleg szabadalomra vagy védjegyre hivatkozás/megnevezés csak a tárgy jellegének egyértelmű meghatározása érdekében történt, ajánlatot a közbeszerzési dokumentumokban előírt minimális műszaki paraméterei tekintetében „azzal egyenértékű vagy jobb” termékre/eljárásra/stb. lehet tenni. Az egyenértékűség bizonyítása az ajánlattevő felelőssége.</w:t>
            </w:r>
          </w:p>
        </w:tc>
      </w:tr>
      <w:tr w:rsidR="00872E2E" w:rsidRPr="00872E2E" w14:paraId="2754FBE1" w14:textId="77777777" w:rsidTr="00B9039C">
        <w:tc>
          <w:tcPr>
            <w:tcW w:w="1843" w:type="dxa"/>
            <w:tcBorders>
              <w:top w:val="single" w:sz="4" w:space="0" w:color="000000"/>
              <w:left w:val="single" w:sz="4" w:space="0" w:color="000000"/>
              <w:bottom w:val="single" w:sz="4" w:space="0" w:color="000000"/>
            </w:tcBorders>
            <w:shd w:val="clear" w:color="auto" w:fill="auto"/>
          </w:tcPr>
          <w:p w14:paraId="1E7CA417" w14:textId="07D58168" w:rsidR="009C45F1" w:rsidRPr="00872E2E" w:rsidRDefault="00AE303A" w:rsidP="00530B5A">
            <w:pPr>
              <w:snapToGrid w:val="0"/>
              <w:jc w:val="center"/>
            </w:pPr>
            <w:r>
              <w:lastRenderedPageBreak/>
              <w:t>1</w:t>
            </w:r>
            <w:r w:rsidR="00E4135C" w:rsidRPr="00872E2E">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2EAFC260" w14:textId="77777777" w:rsidR="009C45F1" w:rsidRPr="00872E2E" w:rsidRDefault="009C45F1" w:rsidP="00530B5A">
            <w:pPr>
              <w:snapToGrid w:val="0"/>
              <w:jc w:val="both"/>
              <w:rPr>
                <w:b/>
              </w:rPr>
            </w:pPr>
            <w:r w:rsidRPr="00872E2E">
              <w:rPr>
                <w:b/>
              </w:rPr>
              <w:t xml:space="preserve">Nyilatkozat a közös </w:t>
            </w:r>
            <w:r w:rsidR="000F5139" w:rsidRPr="00872E2E">
              <w:rPr>
                <w:b/>
              </w:rPr>
              <w:t>ajánlattételről (adott esetben)</w:t>
            </w:r>
          </w:p>
          <w:p w14:paraId="27C0A34F" w14:textId="77777777" w:rsidR="000F5139" w:rsidRPr="006A5805" w:rsidRDefault="000F5139" w:rsidP="00530B5A">
            <w:pPr>
              <w:snapToGrid w:val="0"/>
              <w:jc w:val="both"/>
            </w:pPr>
            <w:r w:rsidRPr="00872E2E">
              <w:t xml:space="preserve">Az eljárásban kizárólag az ajánlattételre felhívott gazdasági szereplők tehetnek ajánlatot. Az ajánlattételre felhívott gazdasági szereplők közösen nem tehetnek ajánlatot, de a felhívott ajánlattevő jogosult közösen ajánlatot tenni olyan gazdasági szereplővel, amelynek az ajánlatkérő nem küldött ajánlattételi felhívást. Ebben az esetben a közösen benyújtott ajánlatban rögzíteni </w:t>
            </w:r>
            <w:r w:rsidRPr="006A5805">
              <w:t>kell, hogy a szerződés aláírására az ajánlattevők közül melyikük bír felhatalmazással.</w:t>
            </w:r>
          </w:p>
          <w:p w14:paraId="2445DDA6" w14:textId="77777777" w:rsidR="001077D6" w:rsidRPr="00872E2E" w:rsidRDefault="001077D6" w:rsidP="001077D6">
            <w:pPr>
              <w:snapToGrid w:val="0"/>
              <w:jc w:val="both"/>
            </w:pPr>
            <w:r w:rsidRPr="006A5805">
              <w:rPr>
                <w:u w:val="single"/>
                <w:lang w:eastAsia="hu-HU"/>
              </w:rPr>
              <w:t xml:space="preserve">A 424/2017. (XII. 19.) Kormányrendelet 13. § (2) bekezdésében foglaltaknak megfelelően </w:t>
            </w:r>
            <w:r w:rsidRPr="006A5805">
              <w:t xml:space="preserve">az </w:t>
            </w:r>
            <w:proofErr w:type="spellStart"/>
            <w:r w:rsidRPr="006A5805">
              <w:t>EKR-ben</w:t>
            </w:r>
            <w:proofErr w:type="spellEnd"/>
            <w:r w:rsidRPr="006A5805">
              <w:t xml:space="preserve"> elektronikus űrlap benyújtásával teendő nyilatkozatokat a közös ajánlattevők vagy részvételre jelentkezők, valamint az alkalmasság igazolásában </w:t>
            </w:r>
            <w:r>
              <w:t>részt vevő más szervezetek képviseletében az ajánlatot vagy részvételi jelentkezést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tc>
      </w:tr>
      <w:tr w:rsidR="00872E2E" w:rsidRPr="00872E2E" w14:paraId="40E369D6" w14:textId="77777777" w:rsidTr="00B9039C">
        <w:tc>
          <w:tcPr>
            <w:tcW w:w="1843" w:type="dxa"/>
            <w:tcBorders>
              <w:top w:val="single" w:sz="4" w:space="0" w:color="000000"/>
              <w:left w:val="single" w:sz="4" w:space="0" w:color="000000"/>
              <w:bottom w:val="single" w:sz="4" w:space="0" w:color="000000"/>
            </w:tcBorders>
            <w:shd w:val="clear" w:color="auto" w:fill="auto"/>
          </w:tcPr>
          <w:p w14:paraId="024FA0A9" w14:textId="77777777" w:rsidR="00EF28E8" w:rsidRPr="00872E2E" w:rsidRDefault="00EF28E8" w:rsidP="00EF28E8">
            <w:pPr>
              <w:suppressAutoHyphens w:val="0"/>
              <w:spacing w:after="200" w:line="276" w:lineRule="auto"/>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3D33688" w14:textId="24D2250F" w:rsidR="00EF28E8" w:rsidRPr="00872E2E" w:rsidRDefault="00BD0913" w:rsidP="00EF28E8">
            <w:pPr>
              <w:snapToGrid w:val="0"/>
              <w:jc w:val="both"/>
              <w:rPr>
                <w:b/>
              </w:rPr>
            </w:pPr>
            <w:r>
              <w:rPr>
                <w:b/>
              </w:rPr>
              <w:t>Közös ajánlattevői</w:t>
            </w:r>
            <w:r w:rsidRPr="00872E2E">
              <w:rPr>
                <w:b/>
              </w:rPr>
              <w:t xml:space="preserve"> </w:t>
            </w:r>
            <w:r w:rsidR="00EF28E8" w:rsidRPr="00872E2E">
              <w:rPr>
                <w:b/>
              </w:rPr>
              <w:t>megállapodás (közös ajánlattétel esetén)</w:t>
            </w:r>
          </w:p>
          <w:p w14:paraId="18DFCFA9" w14:textId="77777777" w:rsidR="00EF28E8" w:rsidRPr="00872E2E" w:rsidRDefault="00EF28E8" w:rsidP="00EF28E8">
            <w:pPr>
              <w:snapToGrid w:val="0"/>
              <w:jc w:val="both"/>
              <w:rPr>
                <w:b/>
              </w:rPr>
            </w:pPr>
            <w:r w:rsidRPr="00872E2E">
              <w:rPr>
                <w:spacing w:val="-2"/>
                <w:lang w:eastAsia="en-US"/>
              </w:rPr>
              <w:t>Közös ajánlattevőknek az ajánlathoz csatolni kell az együttműködésről szóló megállapodást, melynek kötelező tartalmi elemei az alábbiak:</w:t>
            </w:r>
          </w:p>
          <w:p w14:paraId="5D2E3F1D" w14:textId="2CE485B8" w:rsidR="00EF28E8" w:rsidRPr="00872E2E" w:rsidRDefault="00EF28E8" w:rsidP="00EF28E8">
            <w:pPr>
              <w:pStyle w:val="Nincstrkz"/>
              <w:ind w:left="284" w:hanging="284"/>
              <w:jc w:val="both"/>
              <w:rPr>
                <w:spacing w:val="-2"/>
                <w:lang w:eastAsia="en-US"/>
              </w:rPr>
            </w:pPr>
            <w:r w:rsidRPr="00872E2E">
              <w:rPr>
                <w:spacing w:val="-2"/>
                <w:lang w:eastAsia="en-US"/>
              </w:rPr>
              <w:t>–</w:t>
            </w:r>
            <w:r w:rsidRPr="00872E2E">
              <w:rPr>
                <w:spacing w:val="-2"/>
                <w:lang w:eastAsia="en-US"/>
              </w:rPr>
              <w:tab/>
              <w:t xml:space="preserve">A </w:t>
            </w:r>
            <w:r w:rsidR="00BD0913">
              <w:rPr>
                <w:spacing w:val="-2"/>
                <w:lang w:eastAsia="en-US"/>
              </w:rPr>
              <w:t>közös ajánlattevőket</w:t>
            </w:r>
            <w:r w:rsidR="00BD0913" w:rsidRPr="00872E2E">
              <w:rPr>
                <w:spacing w:val="-2"/>
                <w:lang w:eastAsia="en-US"/>
              </w:rPr>
              <w:t xml:space="preserve"> </w:t>
            </w:r>
            <w:r w:rsidRPr="00872E2E">
              <w:rPr>
                <w:spacing w:val="-2"/>
                <w:lang w:eastAsia="en-US"/>
              </w:rPr>
              <w:t>vezető cég megnevezése és felhatalmazása a konzorcium vezetésére, az ajánlatkérővel való kapcsolattartásra, valamint a teljes körű döntéshozatalra;</w:t>
            </w:r>
          </w:p>
          <w:p w14:paraId="523828A1" w14:textId="77777777" w:rsidR="00EF28E8" w:rsidRPr="00872E2E" w:rsidRDefault="00EF28E8" w:rsidP="00EF28E8">
            <w:pPr>
              <w:pStyle w:val="Nincstrkz"/>
              <w:ind w:left="284" w:hanging="284"/>
              <w:jc w:val="both"/>
              <w:rPr>
                <w:spacing w:val="-2"/>
                <w:lang w:eastAsia="en-US"/>
              </w:rPr>
            </w:pPr>
            <w:r w:rsidRPr="00872E2E">
              <w:rPr>
                <w:spacing w:val="-2"/>
                <w:lang w:eastAsia="en-US"/>
              </w:rPr>
              <w:t>–</w:t>
            </w:r>
            <w:r w:rsidRPr="00872E2E">
              <w:rPr>
                <w:spacing w:val="-2"/>
                <w:lang w:eastAsia="en-US"/>
              </w:rPr>
              <w:tab/>
              <w:t>A felek egyetemleges kötelezettségvállalása a szerződés teljesítésére;</w:t>
            </w:r>
          </w:p>
          <w:p w14:paraId="4F7B944F" w14:textId="77777777" w:rsidR="00EF28E8" w:rsidRPr="00872E2E" w:rsidRDefault="00EF28E8" w:rsidP="00EF28E8">
            <w:pPr>
              <w:pStyle w:val="Nincstrkz"/>
              <w:ind w:left="284" w:hanging="284"/>
              <w:jc w:val="both"/>
              <w:rPr>
                <w:spacing w:val="-2"/>
                <w:lang w:eastAsia="en-US"/>
              </w:rPr>
            </w:pPr>
            <w:r w:rsidRPr="00872E2E">
              <w:rPr>
                <w:spacing w:val="-2"/>
                <w:lang w:eastAsia="en-US"/>
              </w:rPr>
              <w:t>–</w:t>
            </w:r>
            <w:r w:rsidRPr="00872E2E">
              <w:rPr>
                <w:spacing w:val="-2"/>
                <w:lang w:eastAsia="en-US"/>
              </w:rPr>
              <w:tab/>
              <w:t>A közös ajánlattevők, illetve ajánlattevők egymás közötti munkamegosztása;</w:t>
            </w:r>
          </w:p>
          <w:p w14:paraId="52F58326" w14:textId="33E627ED" w:rsidR="00EF28E8" w:rsidRPr="00872E2E" w:rsidRDefault="00EF28E8" w:rsidP="00EF28E8">
            <w:pPr>
              <w:pStyle w:val="Nincstrkz"/>
              <w:ind w:left="284" w:hanging="284"/>
              <w:jc w:val="both"/>
              <w:rPr>
                <w:spacing w:val="-2"/>
                <w:lang w:eastAsia="en-US"/>
              </w:rPr>
            </w:pPr>
            <w:r w:rsidRPr="00872E2E">
              <w:rPr>
                <w:spacing w:val="-2"/>
                <w:lang w:eastAsia="en-US"/>
              </w:rPr>
              <w:t>–</w:t>
            </w:r>
            <w:r w:rsidRPr="00872E2E">
              <w:rPr>
                <w:spacing w:val="-2"/>
                <w:lang w:eastAsia="en-US"/>
              </w:rPr>
              <w:tab/>
              <w:t>A felek egyértelmű nyilatkozata arról, hogy nyertességük esetén az Ajánlatkérővel kötött vállalkozási szerződésben foglalt valamennyi kötelezettség teljesítéséig a</w:t>
            </w:r>
            <w:r w:rsidR="004E6FB3">
              <w:rPr>
                <w:spacing w:val="-2"/>
                <w:lang w:eastAsia="en-US"/>
              </w:rPr>
              <w:t>z együttműködési</w:t>
            </w:r>
            <w:r w:rsidRPr="00872E2E">
              <w:rPr>
                <w:spacing w:val="-2"/>
                <w:lang w:eastAsia="en-US"/>
              </w:rPr>
              <w:t xml:space="preserve"> </w:t>
            </w:r>
            <w:r w:rsidR="00BD0913">
              <w:rPr>
                <w:spacing w:val="-2"/>
                <w:lang w:eastAsia="en-US"/>
              </w:rPr>
              <w:t>megállapodás</w:t>
            </w:r>
            <w:r w:rsidRPr="00872E2E">
              <w:rPr>
                <w:spacing w:val="-2"/>
                <w:lang w:eastAsia="en-US"/>
              </w:rPr>
              <w:t xml:space="preserve"> </w:t>
            </w:r>
            <w:proofErr w:type="gramStart"/>
            <w:r w:rsidRPr="00872E2E">
              <w:rPr>
                <w:spacing w:val="-2"/>
                <w:lang w:eastAsia="en-US"/>
              </w:rPr>
              <w:t>ezen</w:t>
            </w:r>
            <w:proofErr w:type="gramEnd"/>
            <w:r w:rsidRPr="00872E2E">
              <w:rPr>
                <w:spacing w:val="-2"/>
                <w:lang w:eastAsia="en-US"/>
              </w:rPr>
              <w:t xml:space="preserve"> tartalmi elemein és a tagok személyén nem változtatnak.</w:t>
            </w:r>
          </w:p>
          <w:p w14:paraId="2FB52A96" w14:textId="77777777" w:rsidR="00EF28E8" w:rsidRPr="00872E2E" w:rsidRDefault="00EF28E8" w:rsidP="00EF28E8">
            <w:pPr>
              <w:pStyle w:val="Nincstrkz"/>
              <w:numPr>
                <w:ilvl w:val="0"/>
                <w:numId w:val="9"/>
              </w:numPr>
              <w:ind w:left="284" w:hanging="284"/>
              <w:jc w:val="both"/>
              <w:rPr>
                <w:spacing w:val="-2"/>
                <w:lang w:eastAsia="en-US"/>
              </w:rPr>
            </w:pPr>
            <w:r w:rsidRPr="00872E2E">
              <w:rPr>
                <w:spacing w:val="-2"/>
                <w:lang w:eastAsia="en-US"/>
              </w:rPr>
              <w:t>A közös ajánlatot benyújtó gazdasági szereplők személyében az eljárás ideje alatt változás nem következhet be.</w:t>
            </w:r>
          </w:p>
          <w:p w14:paraId="542F97E7" w14:textId="77777777" w:rsidR="00EF28E8" w:rsidRPr="00872E2E" w:rsidRDefault="00EF28E8" w:rsidP="00EF28E8">
            <w:pPr>
              <w:pStyle w:val="Nincstrkz"/>
              <w:ind w:left="284"/>
              <w:jc w:val="both"/>
              <w:rPr>
                <w:spacing w:val="-2"/>
                <w:lang w:eastAsia="en-US"/>
              </w:rPr>
            </w:pPr>
          </w:p>
        </w:tc>
      </w:tr>
      <w:tr w:rsidR="00872E2E" w:rsidRPr="00872E2E" w14:paraId="72FCEA99" w14:textId="77777777" w:rsidTr="00B9039C">
        <w:tc>
          <w:tcPr>
            <w:tcW w:w="1843" w:type="dxa"/>
            <w:tcBorders>
              <w:top w:val="single" w:sz="4" w:space="0" w:color="000000"/>
              <w:left w:val="single" w:sz="4" w:space="0" w:color="000000"/>
              <w:bottom w:val="single" w:sz="4" w:space="0" w:color="000000"/>
            </w:tcBorders>
            <w:shd w:val="clear" w:color="auto" w:fill="auto"/>
          </w:tcPr>
          <w:p w14:paraId="6F600650" w14:textId="0479A99B" w:rsidR="009C45F1" w:rsidRPr="00872E2E" w:rsidRDefault="00AE303A" w:rsidP="00530B5A">
            <w:pPr>
              <w:snapToGrid w:val="0"/>
              <w:jc w:val="center"/>
            </w:pPr>
            <w:r>
              <w:t>(</w:t>
            </w:r>
            <w:r w:rsidRPr="0083065C">
              <w:rPr>
                <w:rFonts w:eastAsia="MS Mincho"/>
              </w:rPr>
              <w:t>elektronikus űrlap</w:t>
            </w:r>
            <w:r>
              <w:rPr>
                <w:rFonts w:eastAsia="MS Mincho"/>
              </w:rPr>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1DF2785" w14:textId="5482BC90" w:rsidR="009C45F1" w:rsidRPr="00872E2E" w:rsidRDefault="00B9039C" w:rsidP="00E01137">
            <w:pPr>
              <w:snapToGrid w:val="0"/>
              <w:jc w:val="both"/>
              <w:rPr>
                <w:b/>
              </w:rPr>
            </w:pPr>
            <w:r w:rsidRPr="00872E2E">
              <w:rPr>
                <w:b/>
              </w:rPr>
              <w:t>A Kbt. 66</w:t>
            </w:r>
            <w:r w:rsidR="00E01137" w:rsidRPr="00872E2E">
              <w:rPr>
                <w:b/>
              </w:rPr>
              <w:t>. § (2</w:t>
            </w:r>
            <w:r w:rsidR="009C45F1" w:rsidRPr="00872E2E">
              <w:rPr>
                <w:b/>
              </w:rPr>
              <w:t>)</w:t>
            </w:r>
            <w:r w:rsidR="00E01137" w:rsidRPr="00872E2E">
              <w:rPr>
                <w:b/>
              </w:rPr>
              <w:t xml:space="preserve"> </w:t>
            </w:r>
            <w:r w:rsidR="00872E2E">
              <w:rPr>
                <w:b/>
              </w:rPr>
              <w:t xml:space="preserve">bekezdése szerinti </w:t>
            </w:r>
            <w:r w:rsidR="009C45F1" w:rsidRPr="00872E2E">
              <w:rPr>
                <w:b/>
              </w:rPr>
              <w:t>eredeti ajánlattevői</w:t>
            </w:r>
            <w:r w:rsidR="00722174" w:rsidRPr="00872E2E">
              <w:rPr>
                <w:b/>
              </w:rPr>
              <w:t xml:space="preserve"> nyilatkozat</w:t>
            </w:r>
            <w:r w:rsidR="004E6FB3">
              <w:rPr>
                <w:b/>
              </w:rPr>
              <w:t xml:space="preserve"> </w:t>
            </w:r>
            <w:proofErr w:type="spellStart"/>
            <w:r w:rsidR="004E6FB3">
              <w:rPr>
                <w:b/>
              </w:rPr>
              <w:t>-benyújtása</w:t>
            </w:r>
            <w:proofErr w:type="spellEnd"/>
            <w:r w:rsidR="004E6FB3">
              <w:rPr>
                <w:b/>
              </w:rPr>
              <w:t xml:space="preserve"> elektronikus űrlap alkalmazásával</w:t>
            </w:r>
          </w:p>
          <w:p w14:paraId="78FBE7EA" w14:textId="77777777" w:rsidR="000F5139" w:rsidRPr="00872E2E" w:rsidRDefault="000F5139" w:rsidP="000F5139">
            <w:pPr>
              <w:snapToGrid w:val="0"/>
              <w:jc w:val="both"/>
            </w:pPr>
            <w:r w:rsidRPr="00872E2E">
              <w:t>Az ajánlatnak tartalmaznia kell különösen az ajánlattevő kifejezett nyilatkozatát az ajánlati vagy ajánlattételi felhívás feltételeire, a szerződés megkötésére és teljesítésére, valamint a kért ellenszolgáltatásra vonatkozóan.</w:t>
            </w:r>
          </w:p>
        </w:tc>
      </w:tr>
      <w:tr w:rsidR="002E483D" w:rsidRPr="002E483D" w14:paraId="7576E55F" w14:textId="77777777" w:rsidTr="00B9039C">
        <w:tc>
          <w:tcPr>
            <w:tcW w:w="1843" w:type="dxa"/>
            <w:tcBorders>
              <w:top w:val="single" w:sz="4" w:space="0" w:color="000000"/>
              <w:left w:val="single" w:sz="4" w:space="0" w:color="000000"/>
              <w:bottom w:val="single" w:sz="4" w:space="0" w:color="000000"/>
            </w:tcBorders>
            <w:shd w:val="clear" w:color="auto" w:fill="auto"/>
          </w:tcPr>
          <w:p w14:paraId="39306A14" w14:textId="1220052D" w:rsidR="009C45F1" w:rsidRPr="00872E2E" w:rsidRDefault="006A5805" w:rsidP="00530B5A">
            <w:pPr>
              <w:snapToGrid w:val="0"/>
              <w:jc w:val="center"/>
            </w:pPr>
            <w:r>
              <w:t>2</w:t>
            </w:r>
            <w:r w:rsidR="009C45F1" w:rsidRPr="00872E2E">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11624CCC" w14:textId="68EFD66F" w:rsidR="009C45F1" w:rsidRPr="00872E2E" w:rsidRDefault="00644EAE" w:rsidP="00497336">
            <w:pPr>
              <w:jc w:val="both"/>
              <w:rPr>
                <w:b/>
              </w:rPr>
            </w:pPr>
            <w:r w:rsidRPr="00872E2E">
              <w:rPr>
                <w:b/>
              </w:rPr>
              <w:t xml:space="preserve">Nyilatkozat </w:t>
            </w:r>
            <w:r w:rsidR="00B11C25" w:rsidRPr="00872E2E">
              <w:rPr>
                <w:b/>
              </w:rPr>
              <w:t xml:space="preserve">az alvállalkozókról </w:t>
            </w:r>
            <w:r w:rsidRPr="00872E2E">
              <w:rPr>
                <w:b/>
              </w:rPr>
              <w:t>a</w:t>
            </w:r>
            <w:r w:rsidR="00E01137" w:rsidRPr="00872E2E">
              <w:rPr>
                <w:b/>
              </w:rPr>
              <w:t xml:space="preserve"> </w:t>
            </w:r>
            <w:r w:rsidRPr="00872E2E">
              <w:rPr>
                <w:b/>
              </w:rPr>
              <w:t xml:space="preserve">Kbt. 66. § (6) bekezdése, </w:t>
            </w:r>
          </w:p>
          <w:p w14:paraId="0328E530" w14:textId="77777777" w:rsidR="000F5139" w:rsidRPr="00872E2E" w:rsidRDefault="000F5139" w:rsidP="00497336">
            <w:pPr>
              <w:jc w:val="both"/>
            </w:pPr>
            <w:r w:rsidRPr="00872E2E">
              <w:t>Ajánlatkérő az ajánlattételi felhívásban előírta a Kbt. 66. § (6) bekezdését, amelyre tekintettel az ajánlatban meg kell jelölni</w:t>
            </w:r>
          </w:p>
          <w:p w14:paraId="52ED02F5" w14:textId="77777777" w:rsidR="000F5139" w:rsidRPr="00872E2E" w:rsidRDefault="000F5139" w:rsidP="00497336">
            <w:pPr>
              <w:jc w:val="both"/>
            </w:pPr>
            <w:r w:rsidRPr="00872E2E">
              <w:t xml:space="preserve">a) </w:t>
            </w:r>
            <w:proofErr w:type="spellStart"/>
            <w:r w:rsidRPr="00872E2E">
              <w:t>a</w:t>
            </w:r>
            <w:proofErr w:type="spellEnd"/>
            <w:r w:rsidRPr="00872E2E">
              <w:t xml:space="preserve"> közbeszerzésnek azt a részét (részeit), amelynek teljesítéséhez az ajánlattevő alvállalkozót kíván igénybe venni,</w:t>
            </w:r>
          </w:p>
          <w:p w14:paraId="69974466" w14:textId="77777777" w:rsidR="000F5139" w:rsidRPr="00872E2E" w:rsidRDefault="000F5139" w:rsidP="00497336">
            <w:pPr>
              <w:jc w:val="both"/>
            </w:pPr>
            <w:r w:rsidRPr="00872E2E">
              <w:t xml:space="preserve">b) az </w:t>
            </w:r>
            <w:proofErr w:type="gramStart"/>
            <w:r w:rsidRPr="00872E2E">
              <w:t>ezen</w:t>
            </w:r>
            <w:proofErr w:type="gramEnd"/>
            <w:r w:rsidRPr="00872E2E">
              <w:t xml:space="preserve"> részek tekintetében igénybe venni kívánt és az ajánlat vagy a részvételi jelentkezés benyújtásakor már ismert alvállalkozókat.</w:t>
            </w:r>
          </w:p>
          <w:p w14:paraId="6B27F443" w14:textId="77777777" w:rsidR="00497336" w:rsidRPr="00872E2E" w:rsidRDefault="00497336" w:rsidP="00497336">
            <w:pPr>
              <w:suppressAutoHyphens w:val="0"/>
              <w:jc w:val="both"/>
              <w:rPr>
                <w:b/>
              </w:rPr>
            </w:pPr>
            <w:r w:rsidRPr="00872E2E">
              <w:rPr>
                <w:b/>
              </w:rPr>
              <w:lastRenderedPageBreak/>
              <w:t>A Kbt. 138. § (3) bekezdése alapján az ajánlatkérő nem korlátozhatja az ajánlattevő jogosultságát alvállalkozó bevonására, csak akkor, ha az eljárás során a 65. § (10) bekezdése szerinti lehetőséggel élt. A nyertes ajánlattevő legkésőbb a szerződés megkötésének időpontjában, majd -</w:t>
            </w:r>
          </w:p>
          <w:p w14:paraId="76D2AE2A" w14:textId="77777777" w:rsidR="00497336" w:rsidRPr="00872E2E" w:rsidRDefault="00497336" w:rsidP="00497336">
            <w:pPr>
              <w:suppressAutoHyphens w:val="0"/>
              <w:jc w:val="both"/>
              <w:rPr>
                <w:b/>
              </w:rPr>
            </w:pPr>
            <w:r w:rsidRPr="00872E2E">
              <w:rPr>
                <w:b/>
              </w:rPr>
              <w:t xml:space="preserve">a később bevont alvállalkozók tekintetében - a szerződés teljesítésének időtartama alatt köteles előzetesen az ajánlatkérőnek valamennyi olyan alvállalkozót bejelenteni, amely részt vesz a szerződés teljesítésében, és </w:t>
            </w:r>
          </w:p>
          <w:p w14:paraId="0B707CF8" w14:textId="77777777" w:rsidR="00B11C25" w:rsidRPr="00872E2E" w:rsidRDefault="00497336" w:rsidP="00497336">
            <w:pPr>
              <w:suppressAutoHyphens w:val="0"/>
              <w:jc w:val="both"/>
              <w:rPr>
                <w:b/>
              </w:rPr>
            </w:pPr>
            <w:r w:rsidRPr="00872E2E">
              <w:rPr>
                <w:b/>
              </w:rPr>
              <w:t xml:space="preserve">- ha a megelőző közbeszerzési eljárásban az adott alvállalkozót még nem nevezte meg - a bejelentéssel együtt nyilatkozni arról is, hogy vagy az általa igénybe venni kívánt érintett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nyilatkozatát benyújtani arról is, hogy az általa igénybe venni kívánt alvállalkozó nem áll a megelőző közbeszerzési eljárásban előírt kizáró okok hatálya alatt. </w:t>
            </w:r>
          </w:p>
        </w:tc>
      </w:tr>
      <w:tr w:rsidR="00AE303A" w:rsidRPr="002E483D" w14:paraId="313E8E0B" w14:textId="77777777" w:rsidTr="00B9039C">
        <w:tc>
          <w:tcPr>
            <w:tcW w:w="1843" w:type="dxa"/>
            <w:tcBorders>
              <w:top w:val="single" w:sz="4" w:space="0" w:color="000000"/>
              <w:left w:val="single" w:sz="4" w:space="0" w:color="000000"/>
              <w:bottom w:val="single" w:sz="4" w:space="0" w:color="000000"/>
            </w:tcBorders>
            <w:shd w:val="clear" w:color="auto" w:fill="auto"/>
          </w:tcPr>
          <w:p w14:paraId="3FFAB07A" w14:textId="35A2408F" w:rsidR="00AE303A" w:rsidRPr="00872E2E" w:rsidDel="00AE303A" w:rsidRDefault="00AE303A" w:rsidP="00530B5A">
            <w:pPr>
              <w:snapToGrid w:val="0"/>
              <w:jc w:val="center"/>
            </w:pPr>
            <w:r>
              <w:lastRenderedPageBreak/>
              <w:t>(</w:t>
            </w:r>
            <w:r w:rsidRPr="0083065C">
              <w:rPr>
                <w:rFonts w:eastAsia="MS Mincho"/>
              </w:rPr>
              <w:t>elektronikus űrlap</w:t>
            </w:r>
            <w:r>
              <w:rPr>
                <w:rFonts w:eastAsia="MS Mincho"/>
              </w:rPr>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0F50FE75" w14:textId="306DE1DD" w:rsidR="00AE303A" w:rsidRPr="00872E2E" w:rsidRDefault="004E6FB3" w:rsidP="00497336">
            <w:pPr>
              <w:jc w:val="both"/>
              <w:rPr>
                <w:b/>
              </w:rPr>
            </w:pPr>
            <w:r>
              <w:rPr>
                <w:b/>
              </w:rPr>
              <w:t>Kbt. 67. § (4) bekezdése és a 321/2015. (X.30.) Korm. rendelet 17. § (2) bekezdése szerint- benyújtása elektronikus űrlap alkalmazásával</w:t>
            </w:r>
          </w:p>
        </w:tc>
      </w:tr>
      <w:tr w:rsidR="002E483D" w:rsidRPr="002E483D" w14:paraId="2AA40FEA" w14:textId="77777777" w:rsidTr="00B9039C">
        <w:tc>
          <w:tcPr>
            <w:tcW w:w="1843" w:type="dxa"/>
            <w:tcBorders>
              <w:top w:val="single" w:sz="4" w:space="0" w:color="000000"/>
              <w:left w:val="single" w:sz="4" w:space="0" w:color="000000"/>
              <w:bottom w:val="single" w:sz="4" w:space="0" w:color="000000"/>
            </w:tcBorders>
            <w:shd w:val="clear" w:color="auto" w:fill="auto"/>
          </w:tcPr>
          <w:p w14:paraId="6D4A5EF3" w14:textId="6D0873A2" w:rsidR="009C45F1" w:rsidRPr="00872E2E" w:rsidRDefault="006A5805" w:rsidP="00530B5A">
            <w:pPr>
              <w:snapToGrid w:val="0"/>
              <w:jc w:val="center"/>
            </w:pPr>
            <w:r>
              <w:t>3</w:t>
            </w:r>
            <w:r w:rsidR="009C45F1" w:rsidRPr="00872E2E">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592990C7" w14:textId="77777777" w:rsidR="009C45F1" w:rsidRPr="00872E2E" w:rsidRDefault="009C45F1" w:rsidP="00644EAE">
            <w:pPr>
              <w:snapToGrid w:val="0"/>
              <w:jc w:val="both"/>
            </w:pPr>
            <w:r w:rsidRPr="00872E2E">
              <w:rPr>
                <w:b/>
              </w:rPr>
              <w:t>Nyilatkozat a kizáró okokról</w:t>
            </w:r>
            <w:r w:rsidRPr="00872E2E">
              <w:t xml:space="preserve"> </w:t>
            </w:r>
            <w:r w:rsidR="00644EAE" w:rsidRPr="00872E2E">
              <w:t>a Kbt. 62. §</w:t>
            </w:r>
            <w:r w:rsidR="00497336" w:rsidRPr="00872E2E">
              <w:t xml:space="preserve"> (1) bekezdés g)</w:t>
            </w:r>
            <w:proofErr w:type="spellStart"/>
            <w:r w:rsidR="00497336" w:rsidRPr="00872E2E">
              <w:t>-k</w:t>
            </w:r>
            <w:proofErr w:type="spellEnd"/>
            <w:r w:rsidR="00497336" w:rsidRPr="00872E2E">
              <w:t xml:space="preserve">), </w:t>
            </w:r>
            <w:r w:rsidR="00644EAE" w:rsidRPr="00872E2E">
              <w:t xml:space="preserve">m) </w:t>
            </w:r>
            <w:r w:rsidR="00497336" w:rsidRPr="00872E2E">
              <w:t xml:space="preserve">és q) </w:t>
            </w:r>
            <w:r w:rsidR="00644EAE" w:rsidRPr="00872E2E">
              <w:t>pontjaiban foglaltak szerint</w:t>
            </w:r>
          </w:p>
        </w:tc>
      </w:tr>
      <w:tr w:rsidR="002E483D" w:rsidRPr="002E483D" w14:paraId="17146DDF" w14:textId="77777777" w:rsidTr="00B9039C">
        <w:tc>
          <w:tcPr>
            <w:tcW w:w="1843" w:type="dxa"/>
            <w:tcBorders>
              <w:top w:val="single" w:sz="4" w:space="0" w:color="000000"/>
              <w:left w:val="single" w:sz="4" w:space="0" w:color="000000"/>
              <w:bottom w:val="single" w:sz="4" w:space="0" w:color="000000"/>
            </w:tcBorders>
            <w:shd w:val="clear" w:color="auto" w:fill="auto"/>
          </w:tcPr>
          <w:p w14:paraId="730353E1" w14:textId="13DD685C" w:rsidR="009C45F1" w:rsidRPr="00872E2E" w:rsidRDefault="00AE303A" w:rsidP="00F30A3A">
            <w:pPr>
              <w:snapToGrid w:val="0"/>
              <w:jc w:val="center"/>
            </w:pPr>
            <w:r>
              <w:t>(</w:t>
            </w:r>
            <w:r w:rsidRPr="0083065C">
              <w:rPr>
                <w:rFonts w:eastAsia="MS Mincho"/>
              </w:rPr>
              <w:t>elektronikus űrlap</w:t>
            </w:r>
            <w:r>
              <w:rPr>
                <w:rFonts w:eastAsia="MS Mincho"/>
              </w:rPr>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01FF6765" w14:textId="3E2E36D4" w:rsidR="004E6FB3" w:rsidRDefault="00644EAE" w:rsidP="004E6FB3">
            <w:pPr>
              <w:jc w:val="both"/>
            </w:pPr>
            <w:r w:rsidRPr="00872E2E">
              <w:rPr>
                <w:b/>
              </w:rPr>
              <w:t>Nyilatkozat</w:t>
            </w:r>
            <w:r w:rsidRPr="00872E2E">
              <w:t xml:space="preserve"> </w:t>
            </w:r>
            <w:r w:rsidR="00F30A3A" w:rsidRPr="00872E2E">
              <w:t xml:space="preserve">a Kbt. 62. § (1) bekezdés k) pont </w:t>
            </w:r>
            <w:proofErr w:type="spellStart"/>
            <w:r w:rsidR="00F30A3A" w:rsidRPr="00872E2E">
              <w:t>kb</w:t>
            </w:r>
            <w:proofErr w:type="spellEnd"/>
            <w:r w:rsidR="00F30A3A" w:rsidRPr="00872E2E">
              <w:t>) alpontja tekintetében a 321/2015. (X. 30.) Korm. rendelet 17. §</w:t>
            </w:r>
            <w:proofErr w:type="spellStart"/>
            <w:r w:rsidR="00F30A3A" w:rsidRPr="00872E2E">
              <w:t>-ának</w:t>
            </w:r>
            <w:proofErr w:type="spellEnd"/>
            <w:r w:rsidR="00F30A3A" w:rsidRPr="00872E2E">
              <w:t xml:space="preserve"> megfelelően a 8. § i) pont </w:t>
            </w:r>
            <w:proofErr w:type="spellStart"/>
            <w:r w:rsidR="00F30A3A" w:rsidRPr="00872E2E">
              <w:t>ib</w:t>
            </w:r>
            <w:proofErr w:type="spellEnd"/>
            <w:r w:rsidR="00F30A3A" w:rsidRPr="00872E2E">
              <w:t xml:space="preserve">) alpontja szerint és a 10. § g) pont </w:t>
            </w:r>
            <w:proofErr w:type="spellStart"/>
            <w:r w:rsidR="00F30A3A" w:rsidRPr="00872E2E">
              <w:t>gb</w:t>
            </w:r>
            <w:proofErr w:type="spellEnd"/>
            <w:r w:rsidR="00F30A3A" w:rsidRPr="00872E2E">
              <w:t>) alpontja szerint</w:t>
            </w:r>
            <w:r w:rsidR="004E6FB3">
              <w:t xml:space="preserve"> -</w:t>
            </w:r>
            <w:r w:rsidR="004E6FB3">
              <w:rPr>
                <w:b/>
              </w:rPr>
              <w:t xml:space="preserve"> benyújtása elektronikus űrlap alkalmazásával:</w:t>
            </w:r>
            <w:r w:rsidR="004E6FB3">
              <w:t xml:space="preserve"> </w:t>
            </w:r>
          </w:p>
          <w:p w14:paraId="61B5D0B4" w14:textId="77777777" w:rsidR="009C45F1" w:rsidRPr="00872E2E" w:rsidRDefault="009C45F1" w:rsidP="00530B5A">
            <w:pPr>
              <w:snapToGrid w:val="0"/>
              <w:jc w:val="both"/>
            </w:pPr>
          </w:p>
        </w:tc>
      </w:tr>
      <w:tr w:rsidR="00AE303A" w:rsidRPr="002E483D" w14:paraId="08B8C90E" w14:textId="77777777" w:rsidTr="00B9039C">
        <w:tc>
          <w:tcPr>
            <w:tcW w:w="1843" w:type="dxa"/>
            <w:tcBorders>
              <w:top w:val="single" w:sz="4" w:space="0" w:color="000000"/>
              <w:left w:val="single" w:sz="4" w:space="0" w:color="000000"/>
              <w:bottom w:val="single" w:sz="4" w:space="0" w:color="000000"/>
            </w:tcBorders>
            <w:shd w:val="clear" w:color="auto" w:fill="auto"/>
          </w:tcPr>
          <w:p w14:paraId="747A64EA" w14:textId="05CA3372" w:rsidR="00AE303A" w:rsidRDefault="00AE303A" w:rsidP="00F30A3A">
            <w:pPr>
              <w:snapToGrid w:val="0"/>
              <w:jc w:val="center"/>
            </w:pPr>
            <w:r>
              <w:t>(</w:t>
            </w:r>
            <w:r w:rsidRPr="0083065C">
              <w:rPr>
                <w:rFonts w:eastAsia="MS Mincho"/>
              </w:rPr>
              <w:t>elektronikus űrlap</w:t>
            </w:r>
            <w:r>
              <w:rPr>
                <w:rFonts w:eastAsia="MS Mincho"/>
              </w:rPr>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167E5CBF" w14:textId="351ECA5B" w:rsidR="00AE303A" w:rsidRPr="0096605E" w:rsidRDefault="00AE303A" w:rsidP="0096605E">
            <w:pPr>
              <w:jc w:val="both"/>
            </w:pPr>
            <w:r w:rsidRPr="00872E2E">
              <w:rPr>
                <w:b/>
              </w:rPr>
              <w:t>Nyilatkozat</w:t>
            </w:r>
            <w:r w:rsidRPr="00872E2E">
              <w:t xml:space="preserve"> a Kb</w:t>
            </w:r>
            <w:r>
              <w:t xml:space="preserve">t. 62. § (1) bekezdés k) pont </w:t>
            </w:r>
            <w:proofErr w:type="spellStart"/>
            <w:r>
              <w:t>kc</w:t>
            </w:r>
            <w:proofErr w:type="spellEnd"/>
            <w:r w:rsidRPr="00872E2E">
              <w:t xml:space="preserve">) alpontja </w:t>
            </w:r>
            <w:r>
              <w:t>alapján</w:t>
            </w:r>
            <w:r w:rsidR="0096605E">
              <w:t xml:space="preserve"> -</w:t>
            </w:r>
            <w:r w:rsidR="0096605E">
              <w:rPr>
                <w:b/>
              </w:rPr>
              <w:t xml:space="preserve"> benyújtása elektronikus űrlap alkalmazásával</w:t>
            </w:r>
          </w:p>
        </w:tc>
      </w:tr>
      <w:tr w:rsidR="002E483D" w:rsidRPr="002E483D" w14:paraId="549A3EF0" w14:textId="77777777" w:rsidTr="00530B5A">
        <w:trPr>
          <w:trHeight w:val="1380"/>
        </w:trPr>
        <w:tc>
          <w:tcPr>
            <w:tcW w:w="1843" w:type="dxa"/>
            <w:tcBorders>
              <w:top w:val="single" w:sz="4" w:space="0" w:color="000000"/>
              <w:left w:val="single" w:sz="4" w:space="0" w:color="000000"/>
            </w:tcBorders>
            <w:shd w:val="clear" w:color="auto" w:fill="auto"/>
          </w:tcPr>
          <w:p w14:paraId="05C7CDBF" w14:textId="77777777" w:rsidR="00832973" w:rsidRPr="00872E2E" w:rsidRDefault="00832973" w:rsidP="00530B5A">
            <w:pPr>
              <w:snapToGrid w:val="0"/>
              <w:jc w:val="center"/>
            </w:pPr>
          </w:p>
        </w:tc>
        <w:tc>
          <w:tcPr>
            <w:tcW w:w="7479" w:type="dxa"/>
            <w:tcBorders>
              <w:top w:val="single" w:sz="4" w:space="0" w:color="000000"/>
              <w:left w:val="single" w:sz="4" w:space="0" w:color="000000"/>
              <w:right w:val="single" w:sz="4" w:space="0" w:color="000000"/>
            </w:tcBorders>
            <w:shd w:val="clear" w:color="auto" w:fill="auto"/>
          </w:tcPr>
          <w:p w14:paraId="5D2CC1AC" w14:textId="77777777" w:rsidR="00832973" w:rsidRDefault="00832973" w:rsidP="00832973">
            <w:pPr>
              <w:snapToGrid w:val="0"/>
              <w:jc w:val="both"/>
            </w:pPr>
            <w:r w:rsidRPr="00872E2E">
              <w:rPr>
                <w:b/>
              </w:rPr>
              <w:t xml:space="preserve">Aláírási címpéldány, </w:t>
            </w:r>
            <w:r w:rsidRPr="00872E2E">
              <w:t xml:space="preserve">a </w:t>
            </w:r>
            <w:proofErr w:type="spellStart"/>
            <w:r w:rsidRPr="00872E2E">
              <w:t>Ctv</w:t>
            </w:r>
            <w:proofErr w:type="spellEnd"/>
            <w:r w:rsidRPr="00872E2E">
              <w:t xml:space="preserve">. 9. § szerinti </w:t>
            </w:r>
            <w:proofErr w:type="spellStart"/>
            <w:r w:rsidRPr="00872E2E">
              <w:t>aláírásminta</w:t>
            </w:r>
            <w:proofErr w:type="spellEnd"/>
            <w:r w:rsidRPr="00872E2E">
              <w:t xml:space="preserve"> egyszerű másolatban/</w:t>
            </w:r>
          </w:p>
          <w:p w14:paraId="190EC08C" w14:textId="77777777" w:rsidR="00AD222F" w:rsidRPr="00BD0913" w:rsidRDefault="00AD222F" w:rsidP="00AD222F">
            <w:pPr>
              <w:suppressAutoHyphens w:val="0"/>
              <w:jc w:val="both"/>
            </w:pPr>
            <w:r w:rsidRPr="00BD0913">
              <w:t xml:space="preserve">Az ajánlatot, valamint az ajánlatba becsatolt nyilatkozatokat olyan </w:t>
            </w:r>
            <w:proofErr w:type="gramStart"/>
            <w:r w:rsidRPr="00BD0913">
              <w:t>személy(</w:t>
            </w:r>
            <w:proofErr w:type="spellStart"/>
            <w:proofErr w:type="gramEnd"/>
            <w:r w:rsidRPr="00BD0913">
              <w:t>ek</w:t>
            </w:r>
            <w:proofErr w:type="spellEnd"/>
            <w:r w:rsidRPr="00BD0913">
              <w:t>)</w:t>
            </w:r>
            <w:proofErr w:type="spellStart"/>
            <w:r w:rsidRPr="00BD0913">
              <w:t>nek</w:t>
            </w:r>
            <w:proofErr w:type="spellEnd"/>
            <w:r w:rsidRPr="00BD0913">
              <w:t xml:space="preserve"> kell aláírni, aki(k) jogosultak az ajánlattevő, illetőleg a nyilatkozatot tevő nevében kötelezettséget vállalni, illetve nyilatkozni. Az e jogosultságot igazoló dokumentumokat az ajánlatba csatolni kell: ügyvéd által ellenjegyzett aláírás-mintát vagy közjegyzői tanúsítványt (a közjegyzői aláírás-hitelesítéssel ellátott címpéldányt/aláírási mintát). </w:t>
            </w:r>
          </w:p>
          <w:p w14:paraId="65FD8543" w14:textId="2FF94EF0" w:rsidR="00AD222F" w:rsidRPr="00BD0913" w:rsidRDefault="00AD222F" w:rsidP="00AD222F">
            <w:pPr>
              <w:suppressAutoHyphens w:val="0"/>
              <w:jc w:val="both"/>
            </w:pPr>
            <w:r w:rsidRPr="00BD0913">
              <w:t>Amennyiben nem a jogosult vállal kötelezettséget, illetve nyilatkozik, úgy a jogosult jogosultságát igazoló dokumentumokon [ügyvéd által ellenjegyzett aláírás-mintán vagy közjegyzői tanúsítványon (a közjegyzői aláírás-hitelesítéssel ellátott címpéldányon/aláírási mintán)] felül a teljes bizonyító erejű magánokiratba foglalt meghatalmazása (mely a meghatalmazott aláírását is tartalmazza) is szükséges az ajánlattevő, az alkalmasság igazolásában részt vevő más szervezet esetében.</w:t>
            </w:r>
          </w:p>
          <w:p w14:paraId="49EE4357" w14:textId="77777777" w:rsidR="00832973" w:rsidRPr="00872E2E" w:rsidRDefault="00832973" w:rsidP="009B3EF0">
            <w:pPr>
              <w:pStyle w:val="Nincstrkz"/>
              <w:jc w:val="both"/>
              <w:rPr>
                <w:b/>
              </w:rPr>
            </w:pPr>
          </w:p>
        </w:tc>
      </w:tr>
      <w:tr w:rsidR="002E483D" w:rsidRPr="002E483D" w14:paraId="04B45DE9" w14:textId="77777777" w:rsidTr="00B9039C">
        <w:tc>
          <w:tcPr>
            <w:tcW w:w="1843" w:type="dxa"/>
            <w:tcBorders>
              <w:top w:val="single" w:sz="4" w:space="0" w:color="000000"/>
              <w:left w:val="single" w:sz="4" w:space="0" w:color="000000"/>
              <w:bottom w:val="single" w:sz="4" w:space="0" w:color="000000"/>
            </w:tcBorders>
            <w:shd w:val="clear" w:color="auto" w:fill="auto"/>
          </w:tcPr>
          <w:p w14:paraId="3C6D7154" w14:textId="77777777" w:rsidR="009C45F1" w:rsidRPr="00872E2E" w:rsidRDefault="009C45F1" w:rsidP="00530B5A">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DA16BD2" w14:textId="77777777" w:rsidR="009B3EF0" w:rsidRPr="00872E2E" w:rsidRDefault="009B3EF0" w:rsidP="009B3EF0">
            <w:pPr>
              <w:pStyle w:val="Nincstrkz"/>
              <w:jc w:val="both"/>
            </w:pPr>
            <w:r w:rsidRPr="00872E2E">
              <w:rPr>
                <w:spacing w:val="-2"/>
                <w:lang w:eastAsia="en-US"/>
              </w:rPr>
              <w:t xml:space="preserve">Amennyiben bármely, az ajánlathoz csatolt okirat, igazolás, nyilatkozat stb. nem magyar nyelven került kiállításra, úgy az ajánlattevőnek az eredeti dokumentum mellé csatolnia kell a </w:t>
            </w:r>
            <w:r w:rsidRPr="00872E2E">
              <w:rPr>
                <w:b/>
                <w:spacing w:val="-2"/>
                <w:lang w:eastAsia="en-US"/>
              </w:rPr>
              <w:t>felelős magyar fordítást</w:t>
            </w:r>
            <w:r w:rsidRPr="00872E2E">
              <w:rPr>
                <w:spacing w:val="-2"/>
                <w:lang w:eastAsia="en-US"/>
              </w:rPr>
              <w:t xml:space="preserve"> is. A </w:t>
            </w:r>
            <w:r w:rsidRPr="00872E2E">
              <w:rPr>
                <w:spacing w:val="-2"/>
                <w:lang w:eastAsia="en-US"/>
              </w:rPr>
              <w:lastRenderedPageBreak/>
              <w:t>fordításban elkövetett hibákért az ajánlattevő felel.</w:t>
            </w:r>
          </w:p>
          <w:p w14:paraId="44B23BFE" w14:textId="77777777" w:rsidR="009C45F1" w:rsidRPr="00872E2E" w:rsidRDefault="009C45F1" w:rsidP="009B3EF0">
            <w:pPr>
              <w:pStyle w:val="Nincstrkz"/>
              <w:jc w:val="both"/>
            </w:pPr>
            <w:r w:rsidRPr="00872E2E">
              <w:t xml:space="preserve">Felelős fordítás alatt az Ajánlatkérő az olyan fordítást érti, amely tekintetében az ajánlattevő képviseletére jogosult személy cégszerűen nyilatkozik, hogy az mindenben megfelel az eredeti szövegnek. </w:t>
            </w:r>
          </w:p>
        </w:tc>
      </w:tr>
      <w:tr w:rsidR="002E483D" w:rsidRPr="002E483D" w14:paraId="34BD1078" w14:textId="77777777" w:rsidTr="00530B5A">
        <w:tc>
          <w:tcPr>
            <w:tcW w:w="1843" w:type="dxa"/>
            <w:tcBorders>
              <w:top w:val="single" w:sz="4" w:space="0" w:color="000000"/>
              <w:left w:val="single" w:sz="4" w:space="0" w:color="000000"/>
              <w:bottom w:val="single" w:sz="4" w:space="0" w:color="000000"/>
            </w:tcBorders>
            <w:shd w:val="clear" w:color="auto" w:fill="auto"/>
          </w:tcPr>
          <w:p w14:paraId="19C191FE" w14:textId="241A92F1" w:rsidR="004109F1" w:rsidRPr="00872E2E" w:rsidRDefault="006A5805" w:rsidP="004109F1">
            <w:pPr>
              <w:snapToGrid w:val="0"/>
              <w:jc w:val="center"/>
            </w:pPr>
            <w:r>
              <w:lastRenderedPageBreak/>
              <w:t>4</w:t>
            </w:r>
            <w:r w:rsidR="004109F1" w:rsidRPr="00872E2E">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320A7AF1" w14:textId="77777777" w:rsidR="004109F1" w:rsidRPr="00872E2E" w:rsidRDefault="004109F1" w:rsidP="004109F1">
            <w:pPr>
              <w:snapToGrid w:val="0"/>
              <w:jc w:val="both"/>
            </w:pPr>
            <w:r w:rsidRPr="00872E2E">
              <w:rPr>
                <w:b/>
              </w:rPr>
              <w:t>Nyilatkozat az üzleti titokról</w:t>
            </w:r>
          </w:p>
          <w:p w14:paraId="571B35D5" w14:textId="77777777" w:rsidR="004109F1" w:rsidRPr="00872E2E" w:rsidRDefault="004109F1" w:rsidP="004109F1">
            <w:pPr>
              <w:snapToGrid w:val="0"/>
              <w:jc w:val="both"/>
            </w:pPr>
            <w:r w:rsidRPr="00872E2E">
              <w:t xml:space="preserve">Ajánlattevő ajánlatban indokolásban elkülönített módon elhelyezett, üzleti titkot tartalmazó iratok nyilvánosságra hozatalát megtilthatja. Az üzleti titkot tartalmazó irat kizárólag olyan információkat tartalmazhat, amelyek nyilvánosságra hozatala az ajánlattevő üzleti tevékenysége szempontjából aránytalan sérelmet okozna. Az ajánlattevő az üzleti titkot tartalmazó, elkülönített irathoz </w:t>
            </w:r>
            <w:r w:rsidRPr="00872E2E">
              <w:rPr>
                <w:u w:val="single"/>
              </w:rPr>
              <w:t>indokolást</w:t>
            </w:r>
            <w:r w:rsidRPr="00872E2E">
              <w:t xml:space="preserve"> köteles csatolni, amelyben részletesen alátámasztja, hogy az adott információ vagy adat nyilvánosságra hozatala miért és milyen módon okozna számára aránytalan sérelmet. Az ajánlattevő által adott indokolás nem megfelelő, amennyiben az általánosság szintjén kerül megfogalmazásra.</w:t>
            </w:r>
          </w:p>
          <w:p w14:paraId="49ED14C1" w14:textId="77777777" w:rsidR="004109F1" w:rsidRPr="00872E2E" w:rsidRDefault="004109F1" w:rsidP="004109F1">
            <w:pPr>
              <w:snapToGrid w:val="0"/>
              <w:jc w:val="both"/>
            </w:pPr>
            <w:r w:rsidRPr="00872E2E">
              <w:t>Az ajánlattevő nem nyilváníthatja üzleti titoknak különösen</w:t>
            </w:r>
          </w:p>
          <w:p w14:paraId="27420AEE" w14:textId="77777777" w:rsidR="004109F1" w:rsidRPr="00872E2E" w:rsidRDefault="004109F1" w:rsidP="004109F1">
            <w:pPr>
              <w:snapToGrid w:val="0"/>
              <w:jc w:val="both"/>
            </w:pPr>
            <w:r w:rsidRPr="00872E2E">
              <w:t>a) azokat az információkat, adatokat, amelyek elektronikus, hatósági vagy egyéb nyilvántartásból bárki számára megismerhetők,</w:t>
            </w:r>
          </w:p>
          <w:p w14:paraId="2BAA05A2" w14:textId="77777777" w:rsidR="004109F1" w:rsidRPr="00872E2E" w:rsidRDefault="004109F1" w:rsidP="004109F1">
            <w:pPr>
              <w:snapToGrid w:val="0"/>
              <w:jc w:val="both"/>
            </w:pPr>
            <w:r w:rsidRPr="00872E2E">
              <w:t>b) az információs önrendelkezési jogról és az információszabadságról szóló 2011. évi CXII. törvény 27. § (3) bekezdése szerinti közérdekből nyilvános adatokat,</w:t>
            </w:r>
          </w:p>
          <w:p w14:paraId="34A6E208" w14:textId="77777777" w:rsidR="004109F1" w:rsidRPr="00872E2E" w:rsidRDefault="004109F1" w:rsidP="004109F1">
            <w:pPr>
              <w:snapToGrid w:val="0"/>
              <w:jc w:val="both"/>
            </w:pPr>
            <w:r w:rsidRPr="00872E2E">
              <w:t>c) az ajánlattevő, illetve részvételre jelentkező által az alkalmasság igazolása körében bemutatott</w:t>
            </w:r>
          </w:p>
          <w:p w14:paraId="013A2002" w14:textId="77777777" w:rsidR="004109F1" w:rsidRPr="00872E2E" w:rsidRDefault="004109F1" w:rsidP="004109F1">
            <w:pPr>
              <w:snapToGrid w:val="0"/>
              <w:ind w:left="284"/>
              <w:jc w:val="both"/>
            </w:pPr>
            <w:proofErr w:type="spellStart"/>
            <w:r w:rsidRPr="00872E2E">
              <w:t>ca</w:t>
            </w:r>
            <w:proofErr w:type="spellEnd"/>
            <w:r w:rsidRPr="00872E2E">
              <w:t>) korábban teljesített közbeszerzési szerződések, illetve e törvény szerinti építés- vagy szolgáltatási koncessziók megkötésére, tartalmára és teljesítésére vonatkozó információkat és adatokat,</w:t>
            </w:r>
          </w:p>
          <w:p w14:paraId="2DEA8AB3" w14:textId="77777777" w:rsidR="004109F1" w:rsidRPr="00872E2E" w:rsidRDefault="004109F1" w:rsidP="004109F1">
            <w:pPr>
              <w:snapToGrid w:val="0"/>
              <w:ind w:left="284"/>
              <w:jc w:val="both"/>
            </w:pPr>
            <w:proofErr w:type="spellStart"/>
            <w:r w:rsidRPr="00872E2E">
              <w:t>cb</w:t>
            </w:r>
            <w:proofErr w:type="spellEnd"/>
            <w:r w:rsidRPr="00872E2E">
              <w:t>) gépekre, eszközökre, berendezésekre, szakemberekre, tanúsítványokra, címkékre vonatkozó információkat és adatokat,</w:t>
            </w:r>
          </w:p>
          <w:p w14:paraId="19D7C1AF" w14:textId="77777777" w:rsidR="004109F1" w:rsidRPr="00872E2E" w:rsidRDefault="004109F1" w:rsidP="004109F1">
            <w:pPr>
              <w:snapToGrid w:val="0"/>
              <w:jc w:val="both"/>
            </w:pPr>
            <w:r w:rsidRPr="00872E2E">
              <w:t>d) az ajánlatban meghatározott áruk, építési beruházások, szolgáltatások leírását, ide nem értve a leírásnak azt a jól meghatározható elemét, amely tekintetében az üzleti titokra vonatkozó feltételek az ajánlattevő által igazoltan fennállnak,</w:t>
            </w:r>
          </w:p>
          <w:p w14:paraId="052E0E96" w14:textId="77777777" w:rsidR="004109F1" w:rsidRPr="00872E2E" w:rsidRDefault="004109F1" w:rsidP="004109F1">
            <w:pPr>
              <w:snapToGrid w:val="0"/>
              <w:jc w:val="both"/>
            </w:pPr>
            <w:r w:rsidRPr="00872E2E">
              <w:t>e) ha az ajánlatkérő annak benyújtását kéri, az ajánlattevő szakmai ajánlatát, ide nem értve a szakmai ajánlatnak azt a jól meghatározható elemét, amely tekintetében az üzleti titokra vonatkozó meghatározott feltételek az ajánlattevő által igazoltan fennállnak és a fentiek alapján nincs akadálya az üzleti titokká nyilvánításnak.</w:t>
            </w:r>
          </w:p>
          <w:p w14:paraId="1B7C065A" w14:textId="77777777" w:rsidR="004109F1" w:rsidRDefault="004109F1" w:rsidP="004109F1">
            <w:pPr>
              <w:snapToGrid w:val="0"/>
              <w:jc w:val="both"/>
            </w:pPr>
            <w:proofErr w:type="gramStart"/>
            <w:r w:rsidRPr="00872E2E">
              <w:t>Az ajánlattevő gazdasági szereplő nem tilthatja meg nevének, címének (székhelyének, lakóhelyének), valamint olyan ténynek, információnak, megoldásnak vagy adatnak (a továbbiakban együtt: adat) a nyilvánosságra hozatalát, amely a jelen közbeszerzési eljárásban meghatározott értékelési szempont alapján értékelésre kerül, de az ezek alapjául szolgáló részinformációk, alapadatok (így különösen az árazott költségvetés) nyilvánosságra hozatalát megtilthatja, amennyiben azok nem tartoznak az a)</w:t>
            </w:r>
            <w:proofErr w:type="spellStart"/>
            <w:r w:rsidRPr="00872E2E">
              <w:t>-e</w:t>
            </w:r>
            <w:proofErr w:type="spellEnd"/>
            <w:r w:rsidRPr="00872E2E">
              <w:t>) pontok valamelyikébe.</w:t>
            </w:r>
            <w:proofErr w:type="gramEnd"/>
          </w:p>
          <w:p w14:paraId="000C6E36" w14:textId="4EC17E06" w:rsidR="00BD0913" w:rsidRPr="00BD0913" w:rsidRDefault="00BD0913" w:rsidP="00BD0913">
            <w:pPr>
              <w:suppressAutoHyphens w:val="0"/>
              <w:jc w:val="both"/>
              <w:rPr>
                <w:lang w:eastAsia="hu-HU"/>
              </w:rPr>
            </w:pPr>
            <w:r>
              <w:rPr>
                <w:lang w:eastAsia="hu-HU"/>
              </w:rPr>
              <w:t>H</w:t>
            </w:r>
            <w:r w:rsidRPr="00BD0913">
              <w:rPr>
                <w:lang w:eastAsia="hu-HU"/>
              </w:rPr>
              <w:t xml:space="preserve">ivatkozással az EKR rendelet 11. § (4) bekezdésben foglaltakra, az ajánlatkérő felhívja az ajánlattevő figyelmét, hogy az üzleti titkot tartalmazó dokumentumok elkülönített elhelyezésére az </w:t>
            </w:r>
            <w:proofErr w:type="spellStart"/>
            <w:r w:rsidRPr="00BD0913">
              <w:rPr>
                <w:lang w:eastAsia="hu-HU"/>
              </w:rPr>
              <w:t>EKR-ben</w:t>
            </w:r>
            <w:proofErr w:type="spellEnd"/>
            <w:r w:rsidRPr="00BD0913">
              <w:rPr>
                <w:lang w:eastAsia="hu-HU"/>
              </w:rPr>
              <w:t xml:space="preserve"> erre </w:t>
            </w:r>
            <w:r w:rsidRPr="00BD0913">
              <w:rPr>
                <w:lang w:eastAsia="hu-HU"/>
              </w:rPr>
              <w:lastRenderedPageBreak/>
              <w:t>szolgáló funkciót alkalmazza.</w:t>
            </w:r>
          </w:p>
          <w:p w14:paraId="52F24E92" w14:textId="77777777" w:rsidR="00BD0913" w:rsidRPr="00872E2E" w:rsidRDefault="00BD0913" w:rsidP="004109F1">
            <w:pPr>
              <w:snapToGrid w:val="0"/>
              <w:jc w:val="both"/>
            </w:pPr>
          </w:p>
        </w:tc>
      </w:tr>
      <w:tr w:rsidR="002E483D" w:rsidRPr="002E483D" w14:paraId="37C31BDD" w14:textId="77777777" w:rsidTr="00530B5A">
        <w:tc>
          <w:tcPr>
            <w:tcW w:w="1843" w:type="dxa"/>
            <w:tcBorders>
              <w:top w:val="single" w:sz="4" w:space="0" w:color="000000"/>
              <w:left w:val="single" w:sz="4" w:space="0" w:color="000000"/>
              <w:bottom w:val="single" w:sz="4" w:space="0" w:color="000000"/>
            </w:tcBorders>
            <w:shd w:val="clear" w:color="auto" w:fill="auto"/>
          </w:tcPr>
          <w:p w14:paraId="542D8A15" w14:textId="4F633F43" w:rsidR="004109F1" w:rsidRPr="00872E2E" w:rsidRDefault="00AE303A" w:rsidP="004109F1">
            <w:pPr>
              <w:snapToGrid w:val="0"/>
              <w:jc w:val="center"/>
            </w:pPr>
            <w:r>
              <w:lastRenderedPageBreak/>
              <w:t>(</w:t>
            </w:r>
            <w:r w:rsidRPr="0083065C">
              <w:rPr>
                <w:rFonts w:eastAsia="MS Mincho"/>
              </w:rPr>
              <w:t>elektronikus űrlap</w:t>
            </w:r>
            <w:r>
              <w:rPr>
                <w:rFonts w:eastAsia="MS Mincho"/>
              </w:rPr>
              <w: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72173433" w14:textId="6D141C68" w:rsidR="004109F1" w:rsidRPr="00872E2E" w:rsidRDefault="004109F1" w:rsidP="004109F1">
            <w:pPr>
              <w:snapToGrid w:val="0"/>
              <w:jc w:val="both"/>
              <w:rPr>
                <w:b/>
              </w:rPr>
            </w:pPr>
            <w:r w:rsidRPr="00872E2E">
              <w:rPr>
                <w:b/>
              </w:rPr>
              <w:t>Változásbejegyzés</w:t>
            </w:r>
            <w:r w:rsidR="0096605E">
              <w:rPr>
                <w:b/>
              </w:rPr>
              <w:t xml:space="preserve"> – benyújtása elektronikus űrlap alkalmazásával:</w:t>
            </w:r>
          </w:p>
          <w:p w14:paraId="7F3A69EE" w14:textId="2D7ED3EB" w:rsidR="004109F1" w:rsidRPr="00872E2E" w:rsidRDefault="004109F1" w:rsidP="004109F1">
            <w:pPr>
              <w:snapToGrid w:val="0"/>
              <w:jc w:val="both"/>
            </w:pPr>
            <w:r w:rsidRPr="00872E2E">
              <w:t>Az ajánlathoz csatolandó az ajánlattevő (közös ajánlattétel esetében valamennyi ajánlattevő), nyilatkozata arról, hogy van-e folyamatban változásbejegyzésre irányuló eljárás, vagyis került-e benyújtásra olyan változásbejegyzési kérelem, amely még nem került átvezetésre a nyilvántartó bíróság/hatóság nyilvántartásában.</w:t>
            </w:r>
          </w:p>
          <w:p w14:paraId="7EFED4C1" w14:textId="77777777" w:rsidR="004109F1" w:rsidRPr="00872E2E" w:rsidRDefault="004109F1" w:rsidP="004109F1">
            <w:pPr>
              <w:snapToGrid w:val="0"/>
              <w:jc w:val="both"/>
            </w:pPr>
          </w:p>
          <w:p w14:paraId="1134F5B7" w14:textId="48DA520B" w:rsidR="004109F1" w:rsidRPr="00872E2E" w:rsidRDefault="004109F1" w:rsidP="004109F1">
            <w:pPr>
              <w:snapToGrid w:val="0"/>
              <w:jc w:val="both"/>
              <w:rPr>
                <w:b/>
              </w:rPr>
            </w:pPr>
          </w:p>
        </w:tc>
      </w:tr>
      <w:tr w:rsidR="00AE303A" w:rsidRPr="002E483D" w14:paraId="1CE45F3C" w14:textId="77777777" w:rsidTr="00530B5A">
        <w:tc>
          <w:tcPr>
            <w:tcW w:w="1843" w:type="dxa"/>
            <w:tcBorders>
              <w:top w:val="single" w:sz="4" w:space="0" w:color="000000"/>
              <w:left w:val="single" w:sz="4" w:space="0" w:color="000000"/>
              <w:bottom w:val="single" w:sz="4" w:space="0" w:color="000000"/>
            </w:tcBorders>
            <w:shd w:val="clear" w:color="auto" w:fill="auto"/>
          </w:tcPr>
          <w:p w14:paraId="2B06CCBF" w14:textId="77777777" w:rsidR="00AE303A" w:rsidRDefault="00AE303A" w:rsidP="004109F1">
            <w:pPr>
              <w:snapToGrid w:val="0"/>
              <w:jc w:val="center"/>
            </w:pP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3EE972C2" w14:textId="5CECDD9E" w:rsidR="00AE303A" w:rsidRPr="00872E2E" w:rsidRDefault="00AE303A" w:rsidP="00BD0913">
            <w:pPr>
              <w:snapToGrid w:val="0"/>
              <w:jc w:val="both"/>
              <w:rPr>
                <w:b/>
              </w:rPr>
            </w:pPr>
            <w:r w:rsidRPr="00872E2E">
              <w:t>Amennyiben az ajánlattevő (cég</w:t>
            </w:r>
            <w:proofErr w:type="gramStart"/>
            <w:r w:rsidRPr="00872E2E">
              <w:t>)adataiban</w:t>
            </w:r>
            <w:proofErr w:type="gramEnd"/>
            <w:r w:rsidRPr="00872E2E">
              <w:t xml:space="preserve"> az ajánlattevő nyilatkozata alapján változásbejegyzésre irányuló eljárás (vagy adatváltozás) van folyamatban, úgy – cég esetében – csatolni kell a változásbejegyzésre vonatkozó elektronikus kérelmének kinyomtatott változatát, valamint a cégbíróság által a kérelemről kiállított elektronikus tanúsítvány kinyomtatott változatát, nem cég keretében folytatott tevékenységek esetében a nyilvántartó bíróság / költségvetési szerv / kamara / jegyző által átvett (érkeztetett) változásbejegyzési / adatváltoztatási kérelem egyszerű másolati példányát is</w:t>
            </w:r>
          </w:p>
        </w:tc>
      </w:tr>
      <w:tr w:rsidR="002E483D" w:rsidRPr="002E483D" w14:paraId="2465FA99" w14:textId="77777777" w:rsidTr="00F119E5">
        <w:tc>
          <w:tcPr>
            <w:tcW w:w="1843" w:type="dxa"/>
            <w:tcBorders>
              <w:top w:val="single" w:sz="4" w:space="0" w:color="000000"/>
              <w:left w:val="single" w:sz="4" w:space="0" w:color="000000"/>
              <w:bottom w:val="single" w:sz="4" w:space="0" w:color="000000"/>
            </w:tcBorders>
            <w:shd w:val="clear" w:color="auto" w:fill="auto"/>
          </w:tcPr>
          <w:p w14:paraId="5310B178" w14:textId="20ACDF40" w:rsidR="00F119E5" w:rsidRPr="00872E2E" w:rsidRDefault="006A5805" w:rsidP="00F119E5">
            <w:pPr>
              <w:snapToGrid w:val="0"/>
              <w:jc w:val="center"/>
            </w:pPr>
            <w:r>
              <w:t>5</w:t>
            </w:r>
            <w:r w:rsidR="00F119E5" w:rsidRPr="00872E2E">
              <w:t>.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42752DAC" w14:textId="77777777" w:rsidR="00F119E5" w:rsidRPr="00872E2E" w:rsidRDefault="00F119E5" w:rsidP="00F119E5">
            <w:pPr>
              <w:snapToGrid w:val="0"/>
              <w:jc w:val="both"/>
              <w:rPr>
                <w:b/>
              </w:rPr>
            </w:pPr>
            <w:r w:rsidRPr="00872E2E">
              <w:rPr>
                <w:b/>
              </w:rPr>
              <w:t>Nyilatkozat előleg fizetéséről</w:t>
            </w:r>
          </w:p>
        </w:tc>
      </w:tr>
      <w:tr w:rsidR="00BE31D0" w:rsidRPr="002E483D" w14:paraId="6B794D79" w14:textId="77777777" w:rsidTr="00F119E5">
        <w:tc>
          <w:tcPr>
            <w:tcW w:w="1843" w:type="dxa"/>
            <w:tcBorders>
              <w:top w:val="single" w:sz="4" w:space="0" w:color="000000"/>
              <w:left w:val="single" w:sz="4" w:space="0" w:color="000000"/>
              <w:bottom w:val="single" w:sz="4" w:space="0" w:color="000000"/>
            </w:tcBorders>
            <w:shd w:val="clear" w:color="auto" w:fill="auto"/>
          </w:tcPr>
          <w:p w14:paraId="774B949F" w14:textId="3B54CC44" w:rsidR="00BE31D0" w:rsidRPr="00872E2E" w:rsidRDefault="006A5805" w:rsidP="006A5805">
            <w:pPr>
              <w:snapToGrid w:val="0"/>
              <w:jc w:val="center"/>
            </w:pPr>
            <w:r>
              <w:t>6.</w:t>
            </w:r>
            <w:r w:rsidR="00BE31D0" w:rsidRPr="00872E2E">
              <w:t xml:space="preserve"> sz. melléklet</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14:paraId="29919E2F" w14:textId="77777777" w:rsidR="00BE31D0" w:rsidRPr="00872E2E" w:rsidRDefault="00BE31D0" w:rsidP="00F119E5">
            <w:pPr>
              <w:snapToGrid w:val="0"/>
              <w:jc w:val="both"/>
              <w:rPr>
                <w:b/>
              </w:rPr>
            </w:pPr>
            <w:r w:rsidRPr="00872E2E">
              <w:rPr>
                <w:b/>
              </w:rPr>
              <w:t>Nyilatkozat felelősségbiztosításról</w:t>
            </w:r>
          </w:p>
          <w:p w14:paraId="526E45D1" w14:textId="77777777" w:rsidR="00BE31D0" w:rsidRPr="00872E2E" w:rsidRDefault="00321C3A" w:rsidP="00321C3A">
            <w:pPr>
              <w:jc w:val="both"/>
            </w:pPr>
            <w:r w:rsidRPr="00872E2E">
              <w:t>Hivatkozással a 322/2015. (X.30.) Korm. rend. 26. §</w:t>
            </w:r>
            <w:proofErr w:type="spellStart"/>
            <w:r w:rsidRPr="00872E2E">
              <w:t>-ára</w:t>
            </w:r>
            <w:proofErr w:type="spellEnd"/>
            <w:r w:rsidRPr="00872E2E">
              <w:t xml:space="preserve"> Ajánlattevőnek ajánlatához csatolnia kell legalább 15 millió Ft értékű éves limittel és 5 millió Ft/káresemény kárkifizetési limit összegű érvényes, saját névre szóló, építés-szerelési „</w:t>
            </w:r>
            <w:proofErr w:type="spellStart"/>
            <w:r w:rsidRPr="00872E2E">
              <w:t>all</w:t>
            </w:r>
            <w:proofErr w:type="spellEnd"/>
            <w:r w:rsidRPr="00872E2E">
              <w:t xml:space="preserve"> </w:t>
            </w:r>
            <w:proofErr w:type="spellStart"/>
            <w:r w:rsidRPr="00872E2E">
              <w:t>risk</w:t>
            </w:r>
            <w:proofErr w:type="spellEnd"/>
            <w:r w:rsidRPr="00872E2E">
              <w:t>” típusú felelősségbiztosítással, vagy nyilatkozzon arról, hogy a szerződéskötés időpontjára a felelősségbiztosítás rendelkezésre fog állni.</w:t>
            </w:r>
          </w:p>
        </w:tc>
      </w:tr>
    </w:tbl>
    <w:p w14:paraId="279E000A" w14:textId="512DA45C" w:rsidR="006A5805" w:rsidRDefault="006A5805">
      <w:pPr>
        <w:rPr>
          <w:color w:val="FF0000"/>
        </w:rPr>
      </w:pPr>
    </w:p>
    <w:p w14:paraId="5F073A42" w14:textId="77777777" w:rsidR="006A5805" w:rsidRDefault="006A5805">
      <w:pPr>
        <w:suppressAutoHyphens w:val="0"/>
        <w:spacing w:after="200" w:line="276" w:lineRule="auto"/>
        <w:rPr>
          <w:color w:val="FF0000"/>
        </w:rPr>
      </w:pPr>
      <w:r>
        <w:rPr>
          <w:color w:val="FF0000"/>
        </w:rPr>
        <w:br w:type="page"/>
      </w:r>
    </w:p>
    <w:p w14:paraId="072DA781" w14:textId="3352D1D7" w:rsidR="00E4135C" w:rsidRPr="00872E2E" w:rsidRDefault="00AE303A" w:rsidP="00E4135C">
      <w:pPr>
        <w:pStyle w:val="Cmsor2"/>
        <w:spacing w:before="0" w:after="0"/>
        <w:ind w:right="-1"/>
        <w:rPr>
          <w:rFonts w:ascii="Times New Roman" w:hAnsi="Times New Roman"/>
          <w:iCs w:val="0"/>
          <w:sz w:val="24"/>
          <w:szCs w:val="24"/>
          <w:lang w:val="hu-HU"/>
        </w:rPr>
      </w:pPr>
      <w:bookmarkStart w:id="1" w:name="_Toc178992889"/>
      <w:r>
        <w:rPr>
          <w:rFonts w:ascii="Times New Roman" w:hAnsi="Times New Roman"/>
          <w:iCs w:val="0"/>
          <w:sz w:val="24"/>
          <w:szCs w:val="24"/>
          <w:lang w:val="hu-HU"/>
        </w:rPr>
        <w:lastRenderedPageBreak/>
        <w:t>1</w:t>
      </w:r>
      <w:r w:rsidR="00E4135C" w:rsidRPr="00872E2E">
        <w:rPr>
          <w:rFonts w:ascii="Times New Roman" w:hAnsi="Times New Roman"/>
          <w:iCs w:val="0"/>
          <w:sz w:val="24"/>
          <w:szCs w:val="24"/>
          <w:lang w:val="hu-HU"/>
        </w:rPr>
        <w:t>. sz. melléklet</w:t>
      </w:r>
    </w:p>
    <w:p w14:paraId="7D7FABEB" w14:textId="158E8331" w:rsidR="00E4135C" w:rsidRPr="00872E2E" w:rsidRDefault="00E4135C" w:rsidP="00E4135C">
      <w:pPr>
        <w:pStyle w:val="Cmsor2"/>
        <w:spacing w:before="0" w:after="0"/>
        <w:ind w:right="-1"/>
        <w:jc w:val="center"/>
        <w:rPr>
          <w:rFonts w:ascii="Times New Roman" w:hAnsi="Times New Roman"/>
          <w:i w:val="0"/>
          <w:iCs w:val="0"/>
        </w:rPr>
      </w:pPr>
      <w:r w:rsidRPr="00872E2E">
        <w:rPr>
          <w:rFonts w:ascii="Times New Roman" w:hAnsi="Times New Roman"/>
          <w:i w:val="0"/>
          <w:iCs w:val="0"/>
        </w:rPr>
        <w:t>NYILATKOZAT</w:t>
      </w:r>
      <w:bookmarkEnd w:id="1"/>
    </w:p>
    <w:p w14:paraId="25F34F15" w14:textId="77777777" w:rsidR="00E4135C" w:rsidRPr="00872E2E" w:rsidRDefault="00E4135C" w:rsidP="00E4135C">
      <w:pPr>
        <w:jc w:val="center"/>
        <w:rPr>
          <w:b/>
          <w:bCs/>
        </w:rPr>
      </w:pPr>
      <w:proofErr w:type="gramStart"/>
      <w:r w:rsidRPr="00872E2E">
        <w:rPr>
          <w:b/>
          <w:bCs/>
        </w:rPr>
        <w:t>a</w:t>
      </w:r>
      <w:proofErr w:type="gramEnd"/>
      <w:r w:rsidRPr="00872E2E">
        <w:rPr>
          <w:b/>
          <w:bCs/>
        </w:rPr>
        <w:t xml:space="preserve"> közös ajánlattételről</w:t>
      </w:r>
    </w:p>
    <w:p w14:paraId="2BFC9019" w14:textId="77777777" w:rsidR="00E4135C" w:rsidRPr="00872E2E" w:rsidRDefault="00E4135C" w:rsidP="00E4135C">
      <w:pPr>
        <w:jc w:val="both"/>
      </w:pPr>
    </w:p>
    <w:p w14:paraId="1330DA17" w14:textId="05257CC3" w:rsidR="00E4135C" w:rsidRPr="006A5805" w:rsidRDefault="00E4135C" w:rsidP="001E2F1C">
      <w:pPr>
        <w:pStyle w:val="Nincstrkz"/>
        <w:jc w:val="both"/>
        <w:rPr>
          <w:rFonts w:eastAsia="Times New Roman"/>
          <w:b/>
          <w:lang w:eastAsia="hu-HU"/>
        </w:rPr>
      </w:pPr>
      <w:r w:rsidRPr="00872E2E">
        <w:t xml:space="preserve">Alulírott cégjegyzésre jogosult személyek nyilatkozunk, hogy a </w:t>
      </w:r>
      <w:r w:rsidRPr="00872E2E">
        <w:rPr>
          <w:b/>
        </w:rPr>
        <w:t>Szent István Egyetem</w:t>
      </w:r>
      <w:r w:rsidRPr="00872E2E">
        <w:t xml:space="preserve"> ajánlatkérő </w:t>
      </w:r>
      <w:r w:rsidR="00090107">
        <w:rPr>
          <w:rFonts w:eastAsia="Times New Roman"/>
          <w:b/>
          <w:lang w:eastAsia="hu-HU"/>
        </w:rPr>
        <w:t>„</w:t>
      </w:r>
      <w:r w:rsidR="0096605E">
        <w:rPr>
          <w:b/>
        </w:rPr>
        <w:t>C</w:t>
      </w:r>
      <w:r w:rsidR="0096605E" w:rsidRPr="00121E32">
        <w:rPr>
          <w:b/>
        </w:rPr>
        <w:t>sarnok</w:t>
      </w:r>
      <w:r w:rsidR="0096605E">
        <w:rPr>
          <w:b/>
        </w:rPr>
        <w:t xml:space="preserve"> épület</w:t>
      </w:r>
      <w:r w:rsidR="0096605E" w:rsidRPr="00121E32">
        <w:rPr>
          <w:b/>
        </w:rPr>
        <w:t xml:space="preserve"> kivitelezése</w:t>
      </w:r>
      <w:r w:rsidR="00090107">
        <w:rPr>
          <w:rFonts w:eastAsia="Times New Roman"/>
          <w:b/>
          <w:lang w:eastAsia="hu-HU"/>
        </w:rPr>
        <w:t>”</w:t>
      </w:r>
      <w:r w:rsidR="001E2F1C" w:rsidRPr="00872E2E">
        <w:rPr>
          <w:rFonts w:eastAsia="Times New Roman"/>
          <w:b/>
          <w:lang w:eastAsia="hu-HU"/>
        </w:rPr>
        <w:t xml:space="preserve"> </w:t>
      </w:r>
      <w:r w:rsidRPr="00872E2E">
        <w:t xml:space="preserve">tárgyú közbeszerzési eljárásban </w:t>
      </w:r>
      <w:proofErr w:type="gramStart"/>
      <w:r w:rsidRPr="00872E2E">
        <w:t>a(</w:t>
      </w:r>
      <w:proofErr w:type="gramEnd"/>
      <w:r w:rsidRPr="00872E2E">
        <w:t>z) ……….……………………………… (megnevezés, székhely), valamint a(z) ………………………………………… (megnevezés, székhely) gazdasági szereplők a Kbt. 35. §</w:t>
      </w:r>
      <w:proofErr w:type="spellStart"/>
      <w:r w:rsidRPr="00872E2E">
        <w:t>-</w:t>
      </w:r>
      <w:proofErr w:type="gramStart"/>
      <w:r w:rsidRPr="00872E2E">
        <w:t>a</w:t>
      </w:r>
      <w:proofErr w:type="spellEnd"/>
      <w:proofErr w:type="gramEnd"/>
      <w:r w:rsidRPr="00872E2E">
        <w:t xml:space="preserve"> alapján közös ajánlatot nyújtunk be.</w:t>
      </w:r>
    </w:p>
    <w:p w14:paraId="542B6804" w14:textId="77777777" w:rsidR="00E4135C" w:rsidRPr="006A5805" w:rsidRDefault="00E4135C" w:rsidP="00E4135C">
      <w:pPr>
        <w:widowControl w:val="0"/>
        <w:tabs>
          <w:tab w:val="left" w:pos="0"/>
          <w:tab w:val="left" w:pos="1134"/>
        </w:tabs>
        <w:jc w:val="both"/>
      </w:pPr>
    </w:p>
    <w:p w14:paraId="20423C1E" w14:textId="77777777" w:rsidR="00E4135C" w:rsidRDefault="00E4135C" w:rsidP="00E4135C">
      <w:pPr>
        <w:jc w:val="both"/>
      </w:pPr>
      <w:r w:rsidRPr="006A5805">
        <w:t>A Kbt. 35. § (2) bekezdése</w:t>
      </w:r>
      <w:r w:rsidR="001077D6" w:rsidRPr="006A5805">
        <w:t xml:space="preserve"> szerint, valamint a </w:t>
      </w:r>
      <w:r w:rsidR="001077D6" w:rsidRPr="006A5805">
        <w:rPr>
          <w:u w:val="single"/>
          <w:lang w:eastAsia="hu-HU"/>
        </w:rPr>
        <w:t>424/2017. (XII. 19.) Kormányrendelet 13. § (2) bekezdésében foglaltaknak megfelelően</w:t>
      </w:r>
      <w:r w:rsidRPr="006A5805">
        <w:t xml:space="preserve"> a közbeszerzési </w:t>
      </w:r>
      <w:r w:rsidRPr="00872E2E">
        <w:t xml:space="preserve">eljárás során a közös ajánlattevők nevében eljárni jogosult </w:t>
      </w:r>
      <w:proofErr w:type="gramStart"/>
      <w:r w:rsidRPr="00872E2E">
        <w:t>képviselő …</w:t>
      </w:r>
      <w:proofErr w:type="gramEnd"/>
      <w:r w:rsidRPr="00872E2E">
        <w:t>………………………. (cégnév).</w:t>
      </w:r>
    </w:p>
    <w:p w14:paraId="28091C7F" w14:textId="77777777" w:rsidR="001077D6" w:rsidRPr="00872E2E" w:rsidRDefault="001077D6" w:rsidP="001077D6">
      <w:pPr>
        <w:jc w:val="both"/>
      </w:pPr>
    </w:p>
    <w:p w14:paraId="00970690" w14:textId="77777777" w:rsidR="00E4135C" w:rsidRDefault="00E4135C" w:rsidP="00E4135C">
      <w:pPr>
        <w:jc w:val="both"/>
      </w:pPr>
      <w:r w:rsidRPr="00872E2E">
        <w:t xml:space="preserve">Közös akarattal ezennel úgy nyilatkozunk, hogy az eljárás során a közös ajánlatot benyújtók </w:t>
      </w:r>
      <w:r w:rsidRPr="00872E2E">
        <w:rPr>
          <w:b/>
          <w:bCs/>
        </w:rPr>
        <w:t>kizárólagos képviseletére</w:t>
      </w:r>
      <w:r w:rsidRPr="00872E2E">
        <w:t xml:space="preserve">, a közös ajánlatot benyújtók nevében </w:t>
      </w:r>
      <w:r w:rsidRPr="00872E2E">
        <w:rPr>
          <w:b/>
          <w:bCs/>
        </w:rPr>
        <w:t>kötelezettségvállalásra</w:t>
      </w:r>
      <w:r w:rsidRPr="00872E2E">
        <w:t xml:space="preserve">, </w:t>
      </w:r>
      <w:r w:rsidRPr="00872E2E">
        <w:rPr>
          <w:b/>
        </w:rPr>
        <w:t>hatályos jognyilatkozat tételére</w:t>
      </w:r>
      <w:r w:rsidRPr="00872E2E">
        <w:t xml:space="preserve">, </w:t>
      </w:r>
      <w:r w:rsidRPr="00872E2E">
        <w:rPr>
          <w:b/>
        </w:rPr>
        <w:t>a nevükben történő eljárásra</w:t>
      </w:r>
      <w:r w:rsidRPr="00872E2E">
        <w:t xml:space="preserve"> a közös ajánlattevők képviselője </w:t>
      </w:r>
      <w:r w:rsidRPr="00872E2E">
        <w:rPr>
          <w:b/>
          <w:bCs/>
        </w:rPr>
        <w:t>teljes jogkörrel jogosult</w:t>
      </w:r>
      <w:r w:rsidRPr="00872E2E">
        <w:t>.</w:t>
      </w:r>
    </w:p>
    <w:p w14:paraId="7A1F3F82" w14:textId="77777777" w:rsidR="0096605E" w:rsidRPr="00872E2E" w:rsidRDefault="0096605E" w:rsidP="00E4135C">
      <w:pPr>
        <w:jc w:val="both"/>
      </w:pPr>
    </w:p>
    <w:p w14:paraId="25F66F79" w14:textId="77777777" w:rsidR="0096605E" w:rsidRDefault="0096605E" w:rsidP="0096605E">
      <w:pPr>
        <w:jc w:val="both"/>
      </w:pPr>
      <w:r>
        <w:rPr>
          <w:u w:val="single"/>
        </w:rPr>
        <w:t>A 424/2017. (XII. 19.) Kormányrendelet 13. § (2) bekezdésében foglaltakra tekintettel a</w:t>
      </w:r>
      <w:r>
        <w:rPr>
          <w:color w:val="474747"/>
          <w:shd w:val="clear" w:color="auto" w:fill="FFFFFF"/>
        </w:rPr>
        <w:t xml:space="preserve">z </w:t>
      </w:r>
      <w:proofErr w:type="spellStart"/>
      <w:r>
        <w:rPr>
          <w:color w:val="474747"/>
          <w:shd w:val="clear" w:color="auto" w:fill="FFFFFF"/>
        </w:rPr>
        <w:t>EKR-ben</w:t>
      </w:r>
      <w:proofErr w:type="spellEnd"/>
      <w:r>
        <w:rPr>
          <w:color w:val="474747"/>
          <w:shd w:val="clear" w:color="auto" w:fill="FFFFFF"/>
        </w:rPr>
        <w:t xml:space="preserve"> elektronikus űrlap benyújtásával teendő nyilatkozatokat a közös ajánlattevők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3CE36E4C" w14:textId="77777777" w:rsidR="00E4135C" w:rsidRPr="00872E2E" w:rsidRDefault="00E4135C" w:rsidP="00E4135C">
      <w:pPr>
        <w:jc w:val="both"/>
      </w:pPr>
    </w:p>
    <w:p w14:paraId="7C0B24FC" w14:textId="77777777" w:rsidR="00E4135C" w:rsidRPr="00872E2E" w:rsidRDefault="00E4135C" w:rsidP="00E4135C">
      <w:pPr>
        <w:pStyle w:val="Szvegtrzs24"/>
        <w:tabs>
          <w:tab w:val="left" w:pos="-567"/>
        </w:tabs>
        <w:ind w:left="0" w:right="-2"/>
        <w:jc w:val="both"/>
        <w:rPr>
          <w:rFonts w:ascii="Times New Roman" w:hAnsi="Times New Roman" w:cs="Times New Roman"/>
        </w:rPr>
      </w:pPr>
      <w:r w:rsidRPr="00872E2E">
        <w:rPr>
          <w:rFonts w:ascii="Times New Roman" w:hAnsi="Times New Roman" w:cs="Times New Roman"/>
        </w:rPr>
        <w:t>A jelen közbeszerzési eljárás során a megjelölt képviselővel közölt információk és tájékoztatások valamennyi közös ajánlatot benyújtó ajánlattevő vonatkozásában joghatályos közlésnek minősülnek.</w:t>
      </w:r>
    </w:p>
    <w:p w14:paraId="5296D8DF" w14:textId="77777777" w:rsidR="00E4135C" w:rsidRPr="00872E2E" w:rsidRDefault="00E4135C" w:rsidP="00E4135C">
      <w:pPr>
        <w:pStyle w:val="Szvegtrzs24"/>
        <w:tabs>
          <w:tab w:val="left" w:pos="-567"/>
        </w:tabs>
        <w:ind w:left="0" w:right="-2"/>
        <w:jc w:val="both"/>
        <w:rPr>
          <w:rFonts w:ascii="Times New Roman" w:hAnsi="Times New Roman" w:cs="Times New Roman"/>
        </w:rPr>
      </w:pPr>
    </w:p>
    <w:p w14:paraId="000AD0A3" w14:textId="77777777" w:rsidR="00E4135C" w:rsidRPr="00872E2E" w:rsidRDefault="00E4135C" w:rsidP="00E4135C">
      <w:pPr>
        <w:jc w:val="both"/>
      </w:pPr>
      <w:r w:rsidRPr="00872E2E">
        <w:t xml:space="preserve">A közös ajánlattevők egymás közötti és külső jogviszonyára </w:t>
      </w:r>
      <w:r w:rsidRPr="00872E2E">
        <w:rPr>
          <w:i/>
          <w:iCs/>
        </w:rPr>
        <w:t>a Polgári Törvénykönyvről szóló</w:t>
      </w:r>
      <w:r w:rsidRPr="00872E2E">
        <w:t xml:space="preserve"> 2013. évi V. törvényben (6:28-33.§) foglaltak irányadóak.</w:t>
      </w:r>
    </w:p>
    <w:p w14:paraId="39F2A6BA" w14:textId="77777777" w:rsidR="00E4135C" w:rsidRPr="00872E2E" w:rsidRDefault="00E4135C" w:rsidP="00E4135C">
      <w:pPr>
        <w:tabs>
          <w:tab w:val="left" w:pos="1296"/>
        </w:tabs>
        <w:jc w:val="both"/>
      </w:pPr>
    </w:p>
    <w:p w14:paraId="2CF2F92D" w14:textId="77777777" w:rsidR="00E4135C" w:rsidRPr="00872E2E" w:rsidRDefault="00E4135C" w:rsidP="00E4135C">
      <w:pPr>
        <w:tabs>
          <w:tab w:val="left" w:pos="8647"/>
        </w:tabs>
        <w:ind w:right="-3"/>
        <w:jc w:val="both"/>
      </w:pPr>
      <w:r w:rsidRPr="00872E2E">
        <w:t>Ezúton nyilatkozunk továbbá arról, hogy a jelen közbeszerzési eljárás eredményeként megkötésre kerülő szerződés teljesítéséért korlátlan és egyetemleges felelősséget vállalunk, és tudatában vagyunk annak, hogy közös ajánlat benyújtása esetén a közös ajánlatot benyújtók személye nem változhat sem a közbeszerzési eljárás, sem az annak alapján megkötött szerződés teljesítése során.</w:t>
      </w:r>
    </w:p>
    <w:p w14:paraId="004DFF08" w14:textId="77777777" w:rsidR="00E4135C" w:rsidRPr="00872E2E" w:rsidRDefault="00E4135C" w:rsidP="00E4135C">
      <w:pPr>
        <w:tabs>
          <w:tab w:val="left" w:pos="8647"/>
        </w:tabs>
        <w:ind w:right="-3"/>
        <w:jc w:val="both"/>
      </w:pPr>
    </w:p>
    <w:p w14:paraId="4B3D748D" w14:textId="77777777" w:rsidR="00E4135C" w:rsidRDefault="00E4135C" w:rsidP="00E4135C">
      <w:pPr>
        <w:tabs>
          <w:tab w:val="left" w:pos="8647"/>
        </w:tabs>
        <w:ind w:right="-3"/>
        <w:jc w:val="both"/>
      </w:pPr>
      <w:r w:rsidRPr="00872E2E">
        <w:t>Az eljárás eredményeként megkötött szerződést az ajánlattevőként szerződő fél, vagy – kizárólag a Kbt. 139. § (1) bekezdésében meghatározott esetekben – annak jogutódja teljesítheti.</w:t>
      </w:r>
    </w:p>
    <w:p w14:paraId="0FAD2A3B" w14:textId="77777777" w:rsidR="001077D6" w:rsidRDefault="001077D6" w:rsidP="00E4135C">
      <w:pPr>
        <w:tabs>
          <w:tab w:val="left" w:pos="8647"/>
        </w:tabs>
        <w:ind w:right="-3"/>
        <w:jc w:val="both"/>
      </w:pPr>
    </w:p>
    <w:p w14:paraId="0139D59B" w14:textId="77777777" w:rsidR="00E4135C" w:rsidRPr="00872E2E" w:rsidRDefault="00E4135C" w:rsidP="00E4135C">
      <w:pPr>
        <w:jc w:val="both"/>
      </w:pPr>
      <w:r w:rsidRPr="00872E2E">
        <w:t>A szerződés teljesítése során végzett feladatok megosztását az együttműködésről szóló megállapodás tartalmazza, melyet ajánlatunkhoz csatolunk.</w:t>
      </w:r>
    </w:p>
    <w:p w14:paraId="5F3D7022" w14:textId="77777777" w:rsidR="00E4135C" w:rsidRPr="00872E2E" w:rsidRDefault="00E4135C" w:rsidP="00E4135C"/>
    <w:p w14:paraId="5303A72C" w14:textId="77777777" w:rsidR="00E4135C" w:rsidRPr="00872E2E" w:rsidRDefault="00E4135C" w:rsidP="00E4135C">
      <w:r w:rsidRPr="00872E2E">
        <w:t>…</w:t>
      </w:r>
      <w:proofErr w:type="gramStart"/>
      <w:r w:rsidRPr="00872E2E">
        <w:t>………………………….,</w:t>
      </w:r>
      <w:proofErr w:type="gramEnd"/>
      <w:r w:rsidRPr="00872E2E">
        <w:t xml:space="preserve"> 20…. év……………….…….hó…..….nap</w:t>
      </w:r>
    </w:p>
    <w:p w14:paraId="4E312AD6" w14:textId="77777777" w:rsidR="00E4135C" w:rsidRPr="00872E2E" w:rsidRDefault="00E4135C" w:rsidP="00E4135C"/>
    <w:p w14:paraId="4A4F39A3" w14:textId="77777777" w:rsidR="00E4135C" w:rsidRPr="00872E2E" w:rsidRDefault="00E4135C" w:rsidP="00E4135C">
      <w:pPr>
        <w:tabs>
          <w:tab w:val="center" w:pos="2127"/>
          <w:tab w:val="center" w:pos="6804"/>
        </w:tabs>
        <w:ind w:right="-1"/>
        <w:jc w:val="both"/>
      </w:pPr>
      <w:r w:rsidRPr="00872E2E">
        <w:tab/>
        <w:t>………………………………</w:t>
      </w:r>
      <w:r w:rsidRPr="00872E2E">
        <w:tab/>
        <w:t>………………………………</w:t>
      </w:r>
    </w:p>
    <w:p w14:paraId="5C630DF6" w14:textId="77777777" w:rsidR="00E4135C" w:rsidRPr="00872E2E" w:rsidRDefault="00E4135C" w:rsidP="00E4135C">
      <w:pPr>
        <w:tabs>
          <w:tab w:val="center" w:pos="2127"/>
          <w:tab w:val="center" w:pos="6804"/>
        </w:tabs>
        <w:ind w:right="-1"/>
        <w:jc w:val="both"/>
      </w:pPr>
      <w:r w:rsidRPr="00872E2E">
        <w:tab/>
        <w:t>(cégszerű aláírás)</w:t>
      </w:r>
      <w:r w:rsidRPr="00872E2E">
        <w:tab/>
        <w:t>(cégszerű aláírás)</w:t>
      </w:r>
    </w:p>
    <w:p w14:paraId="34D8BAC9" w14:textId="0B48F31C" w:rsidR="00872E2E" w:rsidRPr="00872E2E" w:rsidRDefault="00E4135C" w:rsidP="006A5805">
      <w:pPr>
        <w:suppressAutoHyphens w:val="0"/>
        <w:spacing w:after="200" w:line="276" w:lineRule="auto"/>
        <w:rPr>
          <w:b/>
        </w:rPr>
      </w:pPr>
      <w:r w:rsidRPr="00872E2E">
        <w:br w:type="page"/>
      </w:r>
      <w:bookmarkStart w:id="2" w:name="_Toc353986435"/>
      <w:bookmarkStart w:id="3" w:name="_Toc402875093"/>
    </w:p>
    <w:p w14:paraId="79827593" w14:textId="37BEEA61" w:rsidR="009C45F1" w:rsidRPr="00872E2E" w:rsidRDefault="006A5805" w:rsidP="009C45F1">
      <w:pPr>
        <w:pStyle w:val="Cmsor2"/>
        <w:pageBreakBefore/>
        <w:rPr>
          <w:rFonts w:ascii="Times New Roman" w:hAnsi="Times New Roman"/>
          <w:sz w:val="24"/>
          <w:szCs w:val="24"/>
        </w:rPr>
      </w:pPr>
      <w:r>
        <w:rPr>
          <w:rFonts w:ascii="Times New Roman" w:hAnsi="Times New Roman"/>
          <w:sz w:val="24"/>
          <w:szCs w:val="24"/>
          <w:lang w:val="hu-HU"/>
        </w:rPr>
        <w:lastRenderedPageBreak/>
        <w:t>2</w:t>
      </w:r>
      <w:r w:rsidR="009C45F1" w:rsidRPr="00872E2E">
        <w:rPr>
          <w:rFonts w:ascii="Times New Roman" w:hAnsi="Times New Roman"/>
          <w:sz w:val="24"/>
          <w:szCs w:val="24"/>
        </w:rPr>
        <w:t>. sz. melléklet</w:t>
      </w:r>
      <w:bookmarkEnd w:id="2"/>
      <w:bookmarkEnd w:id="3"/>
    </w:p>
    <w:p w14:paraId="1CE59053" w14:textId="77777777" w:rsidR="009C45F1" w:rsidRPr="00872E2E" w:rsidRDefault="009C45F1" w:rsidP="009C45F1">
      <w:pPr>
        <w:tabs>
          <w:tab w:val="right" w:pos="9000"/>
        </w:tabs>
      </w:pPr>
    </w:p>
    <w:p w14:paraId="2DDE86D0" w14:textId="77777777" w:rsidR="009C45F1" w:rsidRPr="00872E2E" w:rsidRDefault="009C45F1" w:rsidP="009C45F1">
      <w:pPr>
        <w:jc w:val="center"/>
        <w:rPr>
          <w:b/>
        </w:rPr>
      </w:pPr>
    </w:p>
    <w:p w14:paraId="4CE6980D" w14:textId="77777777" w:rsidR="009C45F1" w:rsidRPr="00872E2E" w:rsidRDefault="009C45F1" w:rsidP="009C45F1">
      <w:pPr>
        <w:jc w:val="center"/>
        <w:rPr>
          <w:b/>
        </w:rPr>
      </w:pPr>
      <w:r w:rsidRPr="00872E2E">
        <w:rPr>
          <w:b/>
        </w:rPr>
        <w:t>NYILATKOZAT</w:t>
      </w:r>
    </w:p>
    <w:p w14:paraId="4564174B" w14:textId="77777777" w:rsidR="009C45F1" w:rsidRPr="00872E2E" w:rsidRDefault="009C45F1" w:rsidP="009C45F1">
      <w:pPr>
        <w:rPr>
          <w:b/>
        </w:rPr>
      </w:pPr>
    </w:p>
    <w:p w14:paraId="2BDE79A8" w14:textId="25A7A217" w:rsidR="009C45F1" w:rsidRPr="00872E2E" w:rsidRDefault="009C45F1" w:rsidP="009C45F1">
      <w:pPr>
        <w:jc w:val="center"/>
        <w:rPr>
          <w:b/>
        </w:rPr>
      </w:pPr>
      <w:r w:rsidRPr="00872E2E">
        <w:rPr>
          <w:b/>
        </w:rPr>
        <w:t xml:space="preserve">A Kbt. </w:t>
      </w:r>
      <w:r w:rsidR="00E01137" w:rsidRPr="00872E2E">
        <w:rPr>
          <w:b/>
        </w:rPr>
        <w:t>66. § (6</w:t>
      </w:r>
      <w:r w:rsidRPr="00872E2E">
        <w:rPr>
          <w:b/>
        </w:rPr>
        <w:t>) bekezdése szerint</w:t>
      </w:r>
    </w:p>
    <w:p w14:paraId="10EDDA9B" w14:textId="0FB2FBF7" w:rsidR="001E2F1C" w:rsidRPr="00872E2E" w:rsidRDefault="00090107" w:rsidP="001E2F1C">
      <w:pPr>
        <w:pStyle w:val="Nincstrkz"/>
        <w:jc w:val="center"/>
        <w:rPr>
          <w:rFonts w:eastAsia="Times New Roman"/>
          <w:b/>
          <w:lang w:eastAsia="hu-HU"/>
        </w:rPr>
      </w:pPr>
      <w:r>
        <w:rPr>
          <w:rFonts w:eastAsia="Times New Roman"/>
          <w:b/>
          <w:lang w:eastAsia="hu-HU"/>
        </w:rPr>
        <w:t>„</w:t>
      </w:r>
      <w:r w:rsidR="0096605E">
        <w:rPr>
          <w:b/>
        </w:rPr>
        <w:t>C</w:t>
      </w:r>
      <w:r w:rsidR="0096605E" w:rsidRPr="00121E32">
        <w:rPr>
          <w:b/>
        </w:rPr>
        <w:t>sarnok</w:t>
      </w:r>
      <w:r w:rsidR="0096605E">
        <w:rPr>
          <w:b/>
        </w:rPr>
        <w:t xml:space="preserve"> épület</w:t>
      </w:r>
      <w:r w:rsidR="0096605E" w:rsidRPr="00121E32">
        <w:rPr>
          <w:b/>
        </w:rPr>
        <w:t xml:space="preserve"> kivitelezése</w:t>
      </w:r>
      <w:r>
        <w:rPr>
          <w:rFonts w:eastAsia="Times New Roman"/>
          <w:b/>
          <w:lang w:eastAsia="hu-HU"/>
        </w:rPr>
        <w:t>”</w:t>
      </w:r>
    </w:p>
    <w:p w14:paraId="0FE8251C" w14:textId="77777777" w:rsidR="00BE027E" w:rsidRPr="00872E2E" w:rsidRDefault="00BE027E" w:rsidP="009C45F1">
      <w:pPr>
        <w:jc w:val="center"/>
        <w:rPr>
          <w:b/>
        </w:rPr>
      </w:pPr>
      <w:proofErr w:type="gramStart"/>
      <w:r w:rsidRPr="00872E2E">
        <w:t>tárgyú</w:t>
      </w:r>
      <w:proofErr w:type="gramEnd"/>
      <w:r w:rsidRPr="00872E2E">
        <w:t xml:space="preserve"> közbeszerzési eljárásához</w:t>
      </w:r>
    </w:p>
    <w:p w14:paraId="57E44A82" w14:textId="77777777" w:rsidR="009C45F1" w:rsidRPr="00872E2E" w:rsidRDefault="009C45F1" w:rsidP="009C45F1">
      <w:pPr>
        <w:pStyle w:val="Szvegtrzs21"/>
        <w:tabs>
          <w:tab w:val="left" w:pos="7938"/>
        </w:tabs>
        <w:ind w:left="1416" w:right="1132"/>
        <w:rPr>
          <w:szCs w:val="24"/>
        </w:rPr>
      </w:pPr>
    </w:p>
    <w:p w14:paraId="6C0B44ED" w14:textId="77777777" w:rsidR="009C45F1" w:rsidRPr="00872E2E" w:rsidRDefault="009C45F1" w:rsidP="009C45F1">
      <w:pPr>
        <w:pStyle w:val="Szvegtrzs"/>
        <w:spacing w:before="60" w:after="60"/>
      </w:pPr>
      <w:r w:rsidRPr="00872E2E">
        <w:t xml:space="preserve">Alulírott ……………………….……………, mint a(z) …………..………….……………..… (cégnév) (Székhely:……………………………, Cégjegyzékszám: ……………., Nyilvántartó cégbíróság neve: ……………………..........................................................) ajánlattevő cégjegyzésre jogosult képviselője ezennel </w:t>
      </w:r>
      <w:r w:rsidRPr="00872E2E">
        <w:rPr>
          <w:lang w:val="hu-HU"/>
        </w:rPr>
        <w:t xml:space="preserve">az alábbiakról </w:t>
      </w:r>
      <w:r w:rsidRPr="00872E2E">
        <w:t>nyilatkozom</w:t>
      </w:r>
      <w:r w:rsidRPr="00872E2E">
        <w:rPr>
          <w:lang w:val="hu-HU"/>
        </w:rPr>
        <w:t>, hogy</w:t>
      </w:r>
      <w:r w:rsidR="00133549" w:rsidRPr="00872E2E">
        <w:rPr>
          <w:rStyle w:val="Lbjegyzet-hivatkozs"/>
          <w:lang w:val="hu-HU"/>
        </w:rPr>
        <w:footnoteReference w:id="1"/>
      </w:r>
      <w:r w:rsidRPr="00872E2E">
        <w:t>:</w:t>
      </w:r>
    </w:p>
    <w:p w14:paraId="076020ED" w14:textId="77777777" w:rsidR="00E01137" w:rsidRPr="00872E2E" w:rsidRDefault="00E01137" w:rsidP="009C45F1">
      <w:pPr>
        <w:rPr>
          <w:i/>
          <w:iCs/>
        </w:rPr>
      </w:pPr>
    </w:p>
    <w:p w14:paraId="0DDBDC13" w14:textId="77777777" w:rsidR="009C45F1" w:rsidRPr="00872E2E" w:rsidRDefault="00133549" w:rsidP="00E01137">
      <w:pPr>
        <w:jc w:val="both"/>
        <w:rPr>
          <w:b/>
        </w:rPr>
      </w:pPr>
      <w:r w:rsidRPr="00872E2E">
        <w:rPr>
          <w:b/>
        </w:rPr>
        <w:t>I.)</w:t>
      </w:r>
      <w:r w:rsidR="00E01137" w:rsidRPr="00872E2E">
        <w:t xml:space="preserve"> </w:t>
      </w:r>
      <w:r w:rsidR="009C45F1" w:rsidRPr="00872E2E">
        <w:t xml:space="preserve">a közbeszerzés alábbi </w:t>
      </w:r>
      <w:proofErr w:type="gramStart"/>
      <w:r w:rsidR="009C45F1" w:rsidRPr="00872E2E">
        <w:t>része(</w:t>
      </w:r>
      <w:proofErr w:type="gramEnd"/>
      <w:r w:rsidR="009C45F1" w:rsidRPr="00872E2E">
        <w:t>i) tekintetében</w:t>
      </w:r>
      <w:r w:rsidR="009C45F1" w:rsidRPr="00872E2E">
        <w:rPr>
          <w:b/>
        </w:rPr>
        <w:t xml:space="preserve"> kívánunk alvállalkozót igénybe venni: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08"/>
        <w:gridCol w:w="4462"/>
      </w:tblGrid>
      <w:tr w:rsidR="00872E2E" w:rsidRPr="00872E2E" w14:paraId="33EF15A3" w14:textId="77777777" w:rsidTr="00BF7918">
        <w:tc>
          <w:tcPr>
            <w:tcW w:w="2669" w:type="pct"/>
            <w:shd w:val="clear" w:color="auto" w:fill="D9D9D9"/>
            <w:vAlign w:val="center"/>
          </w:tcPr>
          <w:p w14:paraId="46966C51" w14:textId="77777777" w:rsidR="00BF7918" w:rsidRPr="00872E2E" w:rsidRDefault="00BF7918" w:rsidP="00BF7918">
            <w:pPr>
              <w:jc w:val="center"/>
            </w:pPr>
            <w:r w:rsidRPr="00872E2E">
              <w:t>A közbeszerzés azon részeinek felsorolása, amelynek teljesítéséhez alvállalkozókat fog igénybe venni</w:t>
            </w:r>
          </w:p>
        </w:tc>
        <w:tc>
          <w:tcPr>
            <w:tcW w:w="2331" w:type="pct"/>
            <w:shd w:val="clear" w:color="auto" w:fill="D9D9D9"/>
            <w:vAlign w:val="center"/>
          </w:tcPr>
          <w:p w14:paraId="13C627BC" w14:textId="77777777" w:rsidR="00BF7918" w:rsidRPr="00872E2E" w:rsidRDefault="00BF7918" w:rsidP="00BF7918">
            <w:pPr>
              <w:jc w:val="center"/>
              <w:rPr>
                <w:b/>
                <w:iCs/>
              </w:rPr>
            </w:pPr>
            <w:r w:rsidRPr="00872E2E">
              <w:rPr>
                <w:iCs/>
              </w:rPr>
              <w:t>Az igénybe venni kívánt alvállalkozók neve és címe, amennyiben az az ajánlattételkor már ismert</w:t>
            </w:r>
          </w:p>
        </w:tc>
      </w:tr>
      <w:tr w:rsidR="00872E2E" w:rsidRPr="00872E2E" w14:paraId="21AE8F05" w14:textId="77777777" w:rsidTr="00BF7918">
        <w:tc>
          <w:tcPr>
            <w:tcW w:w="2669" w:type="pct"/>
            <w:shd w:val="clear" w:color="auto" w:fill="auto"/>
          </w:tcPr>
          <w:p w14:paraId="761DECD9" w14:textId="77777777" w:rsidR="00BF7918" w:rsidRPr="00872E2E" w:rsidRDefault="00BF7918" w:rsidP="00530B5A">
            <w:pPr>
              <w:rPr>
                <w:b/>
              </w:rPr>
            </w:pPr>
          </w:p>
        </w:tc>
        <w:tc>
          <w:tcPr>
            <w:tcW w:w="2331" w:type="pct"/>
            <w:shd w:val="clear" w:color="auto" w:fill="auto"/>
          </w:tcPr>
          <w:p w14:paraId="75142A7A" w14:textId="77777777" w:rsidR="00BF7918" w:rsidRPr="00872E2E" w:rsidRDefault="00BF7918" w:rsidP="00530B5A">
            <w:pPr>
              <w:rPr>
                <w:b/>
              </w:rPr>
            </w:pPr>
          </w:p>
        </w:tc>
      </w:tr>
      <w:tr w:rsidR="00872E2E" w:rsidRPr="00872E2E" w14:paraId="0369D647" w14:textId="77777777" w:rsidTr="00BF7918">
        <w:tc>
          <w:tcPr>
            <w:tcW w:w="2669" w:type="pct"/>
            <w:shd w:val="clear" w:color="auto" w:fill="auto"/>
          </w:tcPr>
          <w:p w14:paraId="40B180AB" w14:textId="77777777" w:rsidR="00BF7918" w:rsidRPr="00872E2E" w:rsidRDefault="00BF7918" w:rsidP="00530B5A">
            <w:pPr>
              <w:rPr>
                <w:b/>
              </w:rPr>
            </w:pPr>
          </w:p>
        </w:tc>
        <w:tc>
          <w:tcPr>
            <w:tcW w:w="2331" w:type="pct"/>
            <w:shd w:val="clear" w:color="auto" w:fill="auto"/>
          </w:tcPr>
          <w:p w14:paraId="74A1EF64" w14:textId="77777777" w:rsidR="00BF7918" w:rsidRPr="00872E2E" w:rsidRDefault="00BF7918" w:rsidP="00530B5A">
            <w:pPr>
              <w:rPr>
                <w:b/>
              </w:rPr>
            </w:pPr>
          </w:p>
        </w:tc>
      </w:tr>
      <w:tr w:rsidR="00872E2E" w:rsidRPr="00872E2E" w14:paraId="15932566" w14:textId="77777777" w:rsidTr="00BF7918">
        <w:tc>
          <w:tcPr>
            <w:tcW w:w="2669" w:type="pct"/>
            <w:shd w:val="clear" w:color="auto" w:fill="auto"/>
          </w:tcPr>
          <w:p w14:paraId="0E4E1A84" w14:textId="77777777" w:rsidR="00BF7918" w:rsidRPr="00872E2E" w:rsidRDefault="00BF7918" w:rsidP="00530B5A">
            <w:pPr>
              <w:rPr>
                <w:b/>
              </w:rPr>
            </w:pPr>
          </w:p>
        </w:tc>
        <w:tc>
          <w:tcPr>
            <w:tcW w:w="2331" w:type="pct"/>
            <w:shd w:val="clear" w:color="auto" w:fill="auto"/>
          </w:tcPr>
          <w:p w14:paraId="655C00AF" w14:textId="77777777" w:rsidR="00BF7918" w:rsidRPr="00872E2E" w:rsidRDefault="00BF7918" w:rsidP="00530B5A">
            <w:pPr>
              <w:rPr>
                <w:b/>
              </w:rPr>
            </w:pPr>
          </w:p>
        </w:tc>
      </w:tr>
      <w:tr w:rsidR="00BF7918" w:rsidRPr="00872E2E" w14:paraId="39209D56" w14:textId="77777777" w:rsidTr="00BF7918">
        <w:tc>
          <w:tcPr>
            <w:tcW w:w="2669" w:type="pct"/>
            <w:shd w:val="clear" w:color="auto" w:fill="auto"/>
          </w:tcPr>
          <w:p w14:paraId="490E7C24" w14:textId="77777777" w:rsidR="00BF7918" w:rsidRPr="00872E2E" w:rsidRDefault="00BF7918" w:rsidP="00530B5A">
            <w:pPr>
              <w:rPr>
                <w:b/>
              </w:rPr>
            </w:pPr>
          </w:p>
        </w:tc>
        <w:tc>
          <w:tcPr>
            <w:tcW w:w="2331" w:type="pct"/>
            <w:shd w:val="clear" w:color="auto" w:fill="auto"/>
          </w:tcPr>
          <w:p w14:paraId="4BBD52DC" w14:textId="77777777" w:rsidR="00BF7918" w:rsidRPr="00872E2E" w:rsidRDefault="00BF7918" w:rsidP="00530B5A">
            <w:pPr>
              <w:rPr>
                <w:b/>
              </w:rPr>
            </w:pPr>
          </w:p>
        </w:tc>
      </w:tr>
    </w:tbl>
    <w:p w14:paraId="3340B6CC" w14:textId="77777777" w:rsidR="009C45F1" w:rsidRPr="00872E2E" w:rsidRDefault="009C45F1" w:rsidP="00E01137">
      <w:pPr>
        <w:jc w:val="both"/>
        <w:rPr>
          <w:b/>
        </w:rPr>
      </w:pPr>
    </w:p>
    <w:p w14:paraId="54B17FAF" w14:textId="77777777" w:rsidR="009C45F1" w:rsidRPr="00872E2E" w:rsidRDefault="00133549" w:rsidP="00E01137">
      <w:pPr>
        <w:jc w:val="both"/>
      </w:pPr>
      <w:r w:rsidRPr="00872E2E">
        <w:rPr>
          <w:b/>
        </w:rPr>
        <w:t>II</w:t>
      </w:r>
      <w:r w:rsidR="009C45F1" w:rsidRPr="00872E2E">
        <w:rPr>
          <w:b/>
        </w:rPr>
        <w:t>.</w:t>
      </w:r>
      <w:r w:rsidRPr="00872E2E">
        <w:rPr>
          <w:b/>
        </w:rPr>
        <w:t>)</w:t>
      </w:r>
      <w:r w:rsidR="009C45F1" w:rsidRPr="00872E2E">
        <w:rPr>
          <w:b/>
        </w:rPr>
        <w:t xml:space="preserve"> </w:t>
      </w:r>
      <w:r w:rsidR="009C45F1" w:rsidRPr="00872E2E">
        <w:t>a közbeszerzés teljesítéséhez alvállalkozót</w:t>
      </w:r>
      <w:r w:rsidR="009C45F1" w:rsidRPr="00872E2E">
        <w:rPr>
          <w:b/>
        </w:rPr>
        <w:t xml:space="preserve"> nem kívánunk igénybe venni.</w:t>
      </w:r>
    </w:p>
    <w:p w14:paraId="387C32AB" w14:textId="77777777" w:rsidR="009C45F1" w:rsidRPr="00872E2E" w:rsidRDefault="009C45F1" w:rsidP="00E01137">
      <w:pPr>
        <w:jc w:val="both"/>
        <w:rPr>
          <w:b/>
        </w:rPr>
      </w:pPr>
    </w:p>
    <w:p w14:paraId="0FB098A6" w14:textId="77777777" w:rsidR="00E01137" w:rsidRPr="00872E2E" w:rsidRDefault="00E01137" w:rsidP="00E01137">
      <w:pPr>
        <w:jc w:val="both"/>
        <w:rPr>
          <w:b/>
        </w:rPr>
      </w:pPr>
    </w:p>
    <w:p w14:paraId="5E7750C9" w14:textId="77777777" w:rsidR="00D12B9D" w:rsidRPr="00872E2E" w:rsidRDefault="00D12B9D" w:rsidP="00D12B9D">
      <w:pPr>
        <w:tabs>
          <w:tab w:val="center" w:pos="4536"/>
          <w:tab w:val="right" w:pos="9072"/>
        </w:tabs>
        <w:jc w:val="both"/>
      </w:pPr>
    </w:p>
    <w:p w14:paraId="22631BD1" w14:textId="77777777" w:rsidR="00D12B9D" w:rsidRPr="00872E2E" w:rsidRDefault="00D12B9D" w:rsidP="00D12B9D">
      <w:pPr>
        <w:tabs>
          <w:tab w:val="center" w:pos="4536"/>
          <w:tab w:val="right" w:pos="9072"/>
        </w:tabs>
        <w:jc w:val="both"/>
      </w:pPr>
    </w:p>
    <w:p w14:paraId="4F2EF0E0" w14:textId="77777777" w:rsidR="00023A6A" w:rsidRPr="00872E2E" w:rsidRDefault="00023A6A" w:rsidP="00023A6A">
      <w:pPr>
        <w:widowControl w:val="0"/>
        <w:overflowPunct w:val="0"/>
        <w:autoSpaceDE w:val="0"/>
        <w:spacing w:before="60" w:after="60" w:line="360" w:lineRule="auto"/>
        <w:jc w:val="both"/>
        <w:textAlignment w:val="baseline"/>
      </w:pPr>
      <w:r w:rsidRPr="00872E2E">
        <w:t>…</w:t>
      </w:r>
      <w:proofErr w:type="gramStart"/>
      <w:r w:rsidRPr="00872E2E">
        <w:t>…………………..,</w:t>
      </w:r>
      <w:proofErr w:type="gramEnd"/>
      <w:r w:rsidRPr="00872E2E">
        <w:t xml:space="preserve"> (helység) ……….. (év) ………………. (hónap) ……. (nap)</w:t>
      </w:r>
    </w:p>
    <w:p w14:paraId="56DB93F2" w14:textId="77777777" w:rsidR="00BF7918" w:rsidRPr="00872E2E" w:rsidRDefault="00BF7918" w:rsidP="00023A6A">
      <w:pPr>
        <w:widowControl w:val="0"/>
        <w:overflowPunct w:val="0"/>
        <w:autoSpaceDE w:val="0"/>
        <w:spacing w:before="60" w:after="60" w:line="360" w:lineRule="auto"/>
        <w:ind w:left="2832" w:firstLine="708"/>
        <w:jc w:val="center"/>
        <w:textAlignment w:val="baseline"/>
      </w:pPr>
    </w:p>
    <w:p w14:paraId="40C78B32" w14:textId="77777777" w:rsidR="00BF7918" w:rsidRPr="00872E2E" w:rsidRDefault="00BF7918" w:rsidP="00023A6A">
      <w:pPr>
        <w:widowControl w:val="0"/>
        <w:overflowPunct w:val="0"/>
        <w:autoSpaceDE w:val="0"/>
        <w:spacing w:before="60" w:after="60" w:line="360" w:lineRule="auto"/>
        <w:ind w:left="2832" w:firstLine="708"/>
        <w:jc w:val="center"/>
        <w:textAlignment w:val="baseline"/>
      </w:pPr>
    </w:p>
    <w:p w14:paraId="4233E6AA" w14:textId="77777777" w:rsidR="00023A6A" w:rsidRPr="00872E2E" w:rsidRDefault="00023A6A" w:rsidP="00023A6A">
      <w:pPr>
        <w:widowControl w:val="0"/>
        <w:overflowPunct w:val="0"/>
        <w:autoSpaceDE w:val="0"/>
        <w:spacing w:before="60" w:after="60" w:line="360" w:lineRule="auto"/>
        <w:ind w:left="2832" w:firstLine="708"/>
        <w:jc w:val="center"/>
        <w:textAlignment w:val="baseline"/>
      </w:pPr>
      <w:r w:rsidRPr="00872E2E">
        <w:t xml:space="preserve"> …………………………………</w:t>
      </w:r>
    </w:p>
    <w:p w14:paraId="5C24D801" w14:textId="77777777" w:rsidR="00023A6A" w:rsidRPr="00872E2E" w:rsidRDefault="00023A6A" w:rsidP="00023A6A">
      <w:pPr>
        <w:widowControl w:val="0"/>
        <w:overflowPunct w:val="0"/>
        <w:autoSpaceDE w:val="0"/>
        <w:spacing w:before="60" w:after="60" w:line="360" w:lineRule="auto"/>
        <w:jc w:val="both"/>
        <w:textAlignment w:val="baseline"/>
      </w:pPr>
      <w:r w:rsidRPr="00872E2E">
        <w:tab/>
      </w:r>
      <w:r w:rsidRPr="00872E2E">
        <w:tab/>
      </w:r>
      <w:r w:rsidRPr="00872E2E">
        <w:tab/>
      </w:r>
      <w:r w:rsidRPr="00872E2E">
        <w:tab/>
      </w:r>
      <w:r w:rsidRPr="00872E2E">
        <w:tab/>
      </w:r>
      <w:r w:rsidRPr="00872E2E">
        <w:tab/>
      </w:r>
      <w:r w:rsidRPr="00872E2E">
        <w:tab/>
      </w:r>
      <w:r w:rsidRPr="00872E2E">
        <w:tab/>
      </w:r>
      <w:proofErr w:type="gramStart"/>
      <w:r w:rsidRPr="00872E2E">
        <w:t>cégszerű</w:t>
      </w:r>
      <w:proofErr w:type="gramEnd"/>
      <w:r w:rsidRPr="00872E2E">
        <w:t xml:space="preserve"> aláírás</w:t>
      </w:r>
    </w:p>
    <w:p w14:paraId="0C7F8CD0" w14:textId="77777777" w:rsidR="009C45F1" w:rsidRPr="00872E2E" w:rsidRDefault="009C45F1" w:rsidP="009C45F1">
      <w:pPr>
        <w:jc w:val="both"/>
      </w:pPr>
    </w:p>
    <w:p w14:paraId="1449B100" w14:textId="77777777" w:rsidR="009C45F1" w:rsidRPr="00872E2E" w:rsidRDefault="009C45F1" w:rsidP="009C45F1">
      <w:pPr>
        <w:rPr>
          <w:highlight w:val="yellow"/>
        </w:rPr>
        <w:sectPr w:rsidR="009C45F1" w:rsidRPr="00872E2E" w:rsidSect="00926831">
          <w:footerReference w:type="default" r:id="rId22"/>
          <w:pgSz w:w="11906" w:h="16838" w:code="9"/>
          <w:pgMar w:top="1134" w:right="1418" w:bottom="1418" w:left="1134" w:header="284" w:footer="0" w:gutter="0"/>
          <w:cols w:space="708"/>
          <w:titlePg/>
          <w:docGrid w:linePitch="360"/>
        </w:sectPr>
      </w:pPr>
    </w:p>
    <w:p w14:paraId="6A1811A2" w14:textId="43F2009C" w:rsidR="009C45F1" w:rsidRPr="00872E2E" w:rsidRDefault="006A5805" w:rsidP="009C45F1">
      <w:pPr>
        <w:pStyle w:val="Cmsor2"/>
        <w:rPr>
          <w:rFonts w:ascii="Times New Roman" w:hAnsi="Times New Roman"/>
          <w:sz w:val="24"/>
          <w:szCs w:val="24"/>
          <w:lang w:val="hu-HU"/>
        </w:rPr>
      </w:pPr>
      <w:bookmarkStart w:id="4" w:name="_Toc353986436"/>
      <w:bookmarkStart w:id="5" w:name="_Toc402875094"/>
      <w:r>
        <w:rPr>
          <w:rFonts w:ascii="Times New Roman" w:hAnsi="Times New Roman"/>
          <w:sz w:val="24"/>
          <w:szCs w:val="24"/>
          <w:lang w:val="hu-HU"/>
        </w:rPr>
        <w:lastRenderedPageBreak/>
        <w:t>3</w:t>
      </w:r>
      <w:r w:rsidR="009C45F1" w:rsidRPr="00872E2E">
        <w:rPr>
          <w:rFonts w:ascii="Times New Roman" w:hAnsi="Times New Roman"/>
          <w:sz w:val="24"/>
          <w:szCs w:val="24"/>
        </w:rPr>
        <w:t>. sz. melléklet</w:t>
      </w:r>
      <w:bookmarkEnd w:id="4"/>
      <w:bookmarkEnd w:id="5"/>
    </w:p>
    <w:p w14:paraId="38695C61" w14:textId="77777777" w:rsidR="009C45F1" w:rsidRPr="00872E2E" w:rsidRDefault="009C45F1" w:rsidP="009C45F1">
      <w:pPr>
        <w:spacing w:before="60" w:after="60" w:line="280" w:lineRule="exact"/>
      </w:pPr>
    </w:p>
    <w:p w14:paraId="3D09B7A0" w14:textId="77777777" w:rsidR="009C45F1" w:rsidRPr="00872E2E" w:rsidRDefault="009C45F1" w:rsidP="009C45F1">
      <w:pPr>
        <w:spacing w:before="60" w:after="60" w:line="360" w:lineRule="auto"/>
        <w:jc w:val="center"/>
        <w:rPr>
          <w:b/>
        </w:rPr>
      </w:pPr>
      <w:r w:rsidRPr="00872E2E">
        <w:rPr>
          <w:b/>
        </w:rPr>
        <w:t>NYILATKOZAT KIZÁRÓ OKOKRÓL</w:t>
      </w:r>
    </w:p>
    <w:p w14:paraId="38D64C6B" w14:textId="77777777" w:rsidR="00644EAE" w:rsidRPr="00872E2E" w:rsidRDefault="00644EAE" w:rsidP="009C45F1">
      <w:pPr>
        <w:spacing w:before="60" w:after="60" w:line="360" w:lineRule="auto"/>
        <w:jc w:val="center"/>
        <w:rPr>
          <w:b/>
        </w:rPr>
      </w:pPr>
      <w:r w:rsidRPr="00872E2E">
        <w:rPr>
          <w:b/>
        </w:rPr>
        <w:t xml:space="preserve">2015. évi CXLIII. törvény 62. § (1) bekezdés </w:t>
      </w:r>
      <w:r w:rsidRPr="00872E2E">
        <w:rPr>
          <w:b/>
          <w:i/>
        </w:rPr>
        <w:t>g)</w:t>
      </w:r>
      <w:proofErr w:type="spellStart"/>
      <w:r w:rsidRPr="00872E2E">
        <w:rPr>
          <w:b/>
          <w:i/>
        </w:rPr>
        <w:t>-k</w:t>
      </w:r>
      <w:proofErr w:type="spellEnd"/>
      <w:r w:rsidRPr="00872E2E">
        <w:rPr>
          <w:b/>
          <w:i/>
        </w:rPr>
        <w:t>)</w:t>
      </w:r>
      <w:r w:rsidR="00FB1974" w:rsidRPr="00872E2E">
        <w:rPr>
          <w:b/>
        </w:rPr>
        <w:t xml:space="preserve">, </w:t>
      </w:r>
      <w:r w:rsidRPr="00872E2E">
        <w:rPr>
          <w:b/>
          <w:i/>
        </w:rPr>
        <w:t>m)</w:t>
      </w:r>
      <w:r w:rsidR="00FB1974" w:rsidRPr="00872E2E">
        <w:rPr>
          <w:b/>
          <w:i/>
        </w:rPr>
        <w:t xml:space="preserve"> és q)</w:t>
      </w:r>
      <w:r w:rsidRPr="00872E2E">
        <w:rPr>
          <w:b/>
        </w:rPr>
        <w:t xml:space="preserve"> pontjaiban foglaltak szerint</w:t>
      </w:r>
    </w:p>
    <w:p w14:paraId="103E6FCD" w14:textId="77777777" w:rsidR="009C45F1" w:rsidRPr="00872E2E" w:rsidRDefault="009C45F1" w:rsidP="009C45F1">
      <w:pPr>
        <w:overflowPunct w:val="0"/>
        <w:autoSpaceDE w:val="0"/>
        <w:jc w:val="both"/>
        <w:textAlignment w:val="baseline"/>
        <w:rPr>
          <w:rFonts w:eastAsia="Arial"/>
        </w:rPr>
      </w:pPr>
    </w:p>
    <w:p w14:paraId="4653D786" w14:textId="19F9075C" w:rsidR="009C45F1" w:rsidRPr="00872E2E" w:rsidRDefault="009C45F1" w:rsidP="001E2F1C">
      <w:pPr>
        <w:pStyle w:val="Nincstrkz"/>
        <w:jc w:val="both"/>
        <w:rPr>
          <w:rFonts w:eastAsia="Times New Roman"/>
          <w:b/>
          <w:lang w:eastAsia="hu-HU"/>
        </w:rPr>
      </w:pPr>
      <w:r w:rsidRPr="00872E2E">
        <w:t xml:space="preserve">Alulírott, mint </w:t>
      </w:r>
      <w:proofErr w:type="gramStart"/>
      <w:r w:rsidRPr="00872E2E">
        <w:t>a(</w:t>
      </w:r>
      <w:proofErr w:type="gramEnd"/>
      <w:r w:rsidRPr="00872E2E">
        <w:t xml:space="preserve">z) ................................................................................... (cég megnevezése, címe, cégjegyzék száma) képviselője, a </w:t>
      </w:r>
      <w:r w:rsidR="00BE027E" w:rsidRPr="00872E2E">
        <w:rPr>
          <w:b/>
        </w:rPr>
        <w:t>Szent István Egyetem</w:t>
      </w:r>
      <w:r w:rsidRPr="00872E2E">
        <w:rPr>
          <w:b/>
        </w:rPr>
        <w:t xml:space="preserve"> </w:t>
      </w:r>
      <w:r w:rsidRPr="00872E2E">
        <w:t xml:space="preserve">által kiírt </w:t>
      </w:r>
      <w:r w:rsidR="00090107">
        <w:rPr>
          <w:rFonts w:eastAsia="Times New Roman"/>
          <w:b/>
          <w:lang w:eastAsia="hu-HU"/>
        </w:rPr>
        <w:t>„</w:t>
      </w:r>
      <w:r w:rsidR="0096605E">
        <w:rPr>
          <w:b/>
        </w:rPr>
        <w:t>C</w:t>
      </w:r>
      <w:r w:rsidR="0096605E" w:rsidRPr="00121E32">
        <w:rPr>
          <w:b/>
        </w:rPr>
        <w:t>sarnok</w:t>
      </w:r>
      <w:r w:rsidR="0096605E">
        <w:rPr>
          <w:b/>
        </w:rPr>
        <w:t xml:space="preserve"> épület</w:t>
      </w:r>
      <w:r w:rsidR="0096605E" w:rsidRPr="00121E32">
        <w:rPr>
          <w:b/>
        </w:rPr>
        <w:t xml:space="preserve"> kivitelezése</w:t>
      </w:r>
      <w:r w:rsidR="00090107">
        <w:rPr>
          <w:rFonts w:eastAsia="Times New Roman"/>
          <w:b/>
          <w:lang w:eastAsia="hu-HU"/>
        </w:rPr>
        <w:t>”</w:t>
      </w:r>
      <w:r w:rsidR="001E2F1C" w:rsidRPr="00872E2E">
        <w:rPr>
          <w:rFonts w:eastAsia="Times New Roman"/>
          <w:b/>
          <w:lang w:eastAsia="hu-HU"/>
        </w:rPr>
        <w:t xml:space="preserve"> </w:t>
      </w:r>
      <w:r w:rsidR="001E2F1C" w:rsidRPr="00872E2E">
        <w:rPr>
          <w:rFonts w:eastAsia="Times New Roman"/>
          <w:lang w:eastAsia="hu-HU"/>
        </w:rPr>
        <w:t>t</w:t>
      </w:r>
      <w:r w:rsidRPr="00872E2E">
        <w:t>árgyú közbeszerzési eljárásban az alábbi nyilatkozatot teszem:</w:t>
      </w:r>
    </w:p>
    <w:p w14:paraId="19801788" w14:textId="77777777" w:rsidR="00133549" w:rsidRPr="00872E2E" w:rsidRDefault="00133549" w:rsidP="009C45F1">
      <w:pPr>
        <w:widowControl w:val="0"/>
        <w:overflowPunct w:val="0"/>
        <w:autoSpaceDE w:val="0"/>
        <w:jc w:val="both"/>
        <w:textAlignment w:val="baseline"/>
      </w:pPr>
    </w:p>
    <w:p w14:paraId="62138CCD" w14:textId="77777777" w:rsidR="009C45F1" w:rsidRPr="00872E2E" w:rsidRDefault="00133549" w:rsidP="009C45F1">
      <w:pPr>
        <w:widowControl w:val="0"/>
        <w:overflowPunct w:val="0"/>
        <w:autoSpaceDE w:val="0"/>
        <w:jc w:val="both"/>
        <w:textAlignment w:val="baseline"/>
      </w:pPr>
      <w:r w:rsidRPr="00872E2E">
        <w:rPr>
          <w:b/>
        </w:rPr>
        <w:t>I.)</w:t>
      </w:r>
      <w:r w:rsidRPr="00872E2E">
        <w:t xml:space="preserve"> </w:t>
      </w:r>
      <w:r w:rsidR="009C45F1" w:rsidRPr="00872E2E">
        <w:t>Nem állnak fenn velünk szembe</w:t>
      </w:r>
      <w:r w:rsidR="00BF7918" w:rsidRPr="00872E2E">
        <w:t xml:space="preserve">n a közbeszerzésekről </w:t>
      </w:r>
      <w:r w:rsidR="00BF7918" w:rsidRPr="00872E2E">
        <w:rPr>
          <w:b/>
        </w:rPr>
        <w:t>szóló 2015. évi CXL</w:t>
      </w:r>
      <w:r w:rsidR="009C45F1" w:rsidRPr="00872E2E">
        <w:rPr>
          <w:b/>
        </w:rPr>
        <w:t>III. törvény</w:t>
      </w:r>
      <w:r w:rsidR="0014575A" w:rsidRPr="00872E2E">
        <w:rPr>
          <w:b/>
        </w:rPr>
        <w:t xml:space="preserve"> 62. § (1) bekezdés </w:t>
      </w:r>
      <w:r w:rsidR="0014575A" w:rsidRPr="00872E2E">
        <w:rPr>
          <w:b/>
          <w:i/>
        </w:rPr>
        <w:t>g)</w:t>
      </w:r>
      <w:proofErr w:type="spellStart"/>
      <w:r w:rsidR="00A938FB" w:rsidRPr="00872E2E">
        <w:rPr>
          <w:b/>
          <w:i/>
        </w:rPr>
        <w:t>-k</w:t>
      </w:r>
      <w:proofErr w:type="spellEnd"/>
      <w:r w:rsidR="00A938FB" w:rsidRPr="00872E2E">
        <w:rPr>
          <w:b/>
          <w:i/>
        </w:rPr>
        <w:t>)</w:t>
      </w:r>
      <w:r w:rsidR="00FB1974" w:rsidRPr="00872E2E">
        <w:rPr>
          <w:b/>
        </w:rPr>
        <w:t xml:space="preserve">, </w:t>
      </w:r>
      <w:r w:rsidR="00A938FB" w:rsidRPr="00872E2E">
        <w:rPr>
          <w:b/>
          <w:i/>
        </w:rPr>
        <w:t>m)</w:t>
      </w:r>
      <w:r w:rsidR="00FB1974" w:rsidRPr="00872E2E">
        <w:rPr>
          <w:b/>
          <w:i/>
        </w:rPr>
        <w:t xml:space="preserve"> és q)</w:t>
      </w:r>
      <w:r w:rsidR="00A938FB" w:rsidRPr="00872E2E">
        <w:rPr>
          <w:b/>
        </w:rPr>
        <w:t xml:space="preserve"> pontjaiban</w:t>
      </w:r>
      <w:r w:rsidR="009C45F1" w:rsidRPr="00872E2E">
        <w:t xml:space="preserve"> foglalt alábbi kizáró okok, amely szerint nem lehet ajánlattevő, aki </w:t>
      </w:r>
    </w:p>
    <w:p w14:paraId="230D90DB" w14:textId="77777777" w:rsidR="002918BF" w:rsidRPr="00872E2E" w:rsidRDefault="002918BF" w:rsidP="002918BF">
      <w:pPr>
        <w:pStyle w:val="Default"/>
        <w:jc w:val="both"/>
        <w:rPr>
          <w:rFonts w:ascii="Times New Roman" w:hAnsi="Times New Roman" w:cs="Times New Roman"/>
          <w:color w:val="auto"/>
        </w:rPr>
      </w:pPr>
    </w:p>
    <w:p w14:paraId="5A7AE91D" w14:textId="77777777" w:rsidR="00100FC6" w:rsidRDefault="00100FC6" w:rsidP="00100FC6">
      <w:pPr>
        <w:pStyle w:val="Default"/>
        <w:spacing w:after="13"/>
        <w:jc w:val="both"/>
        <w:rPr>
          <w:rFonts w:ascii="Times New Roman" w:hAnsi="Times New Roman" w:cs="Times New Roman"/>
          <w:color w:val="auto"/>
        </w:rPr>
      </w:pPr>
      <w:proofErr w:type="gramStart"/>
      <w:r>
        <w:rPr>
          <w:rFonts w:ascii="Times New Roman" w:hAnsi="Times New Roman" w:cs="Times New Roman"/>
          <w:color w:val="auto"/>
        </w:rPr>
        <w:t>g</w:t>
      </w:r>
      <w:proofErr w:type="gramEnd"/>
      <w:r w:rsidRPr="001E2F1C">
        <w:rPr>
          <w:rFonts w:ascii="Times New Roman" w:hAnsi="Times New Roman" w:cs="Times New Roman"/>
          <w:color w:val="auto"/>
        </w:rPr>
        <w:t xml:space="preserve">) </w:t>
      </w:r>
      <w:r>
        <w:rPr>
          <w:rFonts w:ascii="Times New Roman" w:hAnsi="Times New Roman" w:cs="Times New Roman"/>
          <w:color w:val="auto"/>
        </w:rPr>
        <w:t>k</w:t>
      </w:r>
      <w:r w:rsidRPr="00900325">
        <w:rPr>
          <w:rFonts w:ascii="Times New Roman" w:hAnsi="Times New Roman" w:cs="Times New Roman"/>
          <w:color w:val="auto"/>
        </w:rPr>
        <w:t>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r w:rsidRPr="001E2F1C">
        <w:rPr>
          <w:rFonts w:ascii="Times New Roman" w:hAnsi="Times New Roman" w:cs="Times New Roman"/>
          <w:color w:val="auto"/>
        </w:rPr>
        <w:t xml:space="preserve"> </w:t>
      </w:r>
    </w:p>
    <w:p w14:paraId="384DE948" w14:textId="77777777" w:rsidR="00100FC6" w:rsidRDefault="00100FC6" w:rsidP="00100FC6">
      <w:pPr>
        <w:suppressAutoHyphens w:val="0"/>
        <w:jc w:val="both"/>
        <w:rPr>
          <w:rFonts w:eastAsiaTheme="minorHAnsi"/>
          <w:lang w:eastAsia="en-US"/>
        </w:rPr>
      </w:pPr>
      <w:proofErr w:type="gramStart"/>
      <w:r w:rsidRPr="001E2F1C">
        <w:rPr>
          <w:rFonts w:eastAsiaTheme="minorHAnsi"/>
          <w:lang w:eastAsia="en-US"/>
        </w:rPr>
        <w:t xml:space="preserve">h) </w:t>
      </w:r>
      <w: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w:t>
      </w:r>
      <w:proofErr w:type="gramEnd"/>
      <w:r>
        <w:t xml:space="preserve"> </w:t>
      </w:r>
      <w:proofErr w:type="gramStart"/>
      <w:r>
        <w:t>nem</w:t>
      </w:r>
      <w:proofErr w:type="gramEnd"/>
      <w:r>
        <w:t xml:space="preserve"> régebben meghozott határozata jogszerűnek mondta ki;</w:t>
      </w:r>
      <w:r w:rsidRPr="001E2F1C" w:rsidDel="00E10030">
        <w:rPr>
          <w:rFonts w:eastAsiaTheme="minorHAnsi"/>
          <w:lang w:eastAsia="en-US"/>
        </w:rPr>
        <w:t xml:space="preserve"> </w:t>
      </w:r>
    </w:p>
    <w:p w14:paraId="1FFB50A4" w14:textId="77777777" w:rsidR="002918BF" w:rsidRPr="00872E2E" w:rsidRDefault="002918BF" w:rsidP="002918BF">
      <w:pPr>
        <w:pStyle w:val="Default"/>
        <w:jc w:val="both"/>
        <w:rPr>
          <w:rFonts w:ascii="Times New Roman" w:hAnsi="Times New Roman" w:cs="Times New Roman"/>
          <w:color w:val="auto"/>
        </w:rPr>
      </w:pPr>
      <w:r w:rsidRPr="00872E2E">
        <w:rPr>
          <w:rFonts w:ascii="Times New Roman" w:hAnsi="Times New Roman" w:cs="Times New Roman"/>
          <w:color w:val="auto"/>
        </w:rPr>
        <w:t xml:space="preserve">i) az adott eljárásban előírt adatszolgáltatási kötelezettség teljesítése során a valóságnak nem megfelelő adatot szolgáltat (a továbbiakban: </w:t>
      </w:r>
      <w:proofErr w:type="gramStart"/>
      <w:r w:rsidRPr="00872E2E">
        <w:rPr>
          <w:rFonts w:ascii="Times New Roman" w:hAnsi="Times New Roman" w:cs="Times New Roman"/>
          <w:color w:val="auto"/>
        </w:rPr>
        <w:t>hamis adat</w:t>
      </w:r>
      <w:proofErr w:type="gramEnd"/>
      <w:r w:rsidRPr="00872E2E">
        <w:rPr>
          <w:rFonts w:ascii="Times New Roman" w:hAnsi="Times New Roman" w:cs="Times New Roman"/>
          <w:color w:val="auto"/>
        </w:rPr>
        <w:t xml:space="preserve">),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 </w:t>
      </w:r>
    </w:p>
    <w:p w14:paraId="0751631F" w14:textId="77777777" w:rsidR="002918BF" w:rsidRPr="00872E2E" w:rsidRDefault="002918BF" w:rsidP="00F703DF">
      <w:pPr>
        <w:pStyle w:val="Default"/>
        <w:ind w:left="284"/>
        <w:jc w:val="both"/>
        <w:rPr>
          <w:rFonts w:ascii="Times New Roman" w:hAnsi="Times New Roman" w:cs="Times New Roman"/>
          <w:color w:val="auto"/>
        </w:rPr>
      </w:pPr>
      <w:proofErr w:type="spellStart"/>
      <w:r w:rsidRPr="00872E2E">
        <w:rPr>
          <w:rFonts w:ascii="Times New Roman" w:hAnsi="Times New Roman" w:cs="Times New Roman"/>
          <w:color w:val="auto"/>
        </w:rPr>
        <w:t>ia</w:t>
      </w:r>
      <w:proofErr w:type="spellEnd"/>
      <w:r w:rsidRPr="00872E2E">
        <w:rPr>
          <w:rFonts w:ascii="Times New Roman" w:hAnsi="Times New Roman" w:cs="Times New Roman"/>
          <w:color w:val="auto"/>
        </w:rPr>
        <w:t xml:space="preserve">) a </w:t>
      </w:r>
      <w:proofErr w:type="gramStart"/>
      <w:r w:rsidRPr="00872E2E">
        <w:rPr>
          <w:rFonts w:ascii="Times New Roman" w:hAnsi="Times New Roman" w:cs="Times New Roman"/>
          <w:color w:val="auto"/>
        </w:rPr>
        <w:t>hamis adat</w:t>
      </w:r>
      <w:proofErr w:type="gramEnd"/>
      <w:r w:rsidRPr="00872E2E">
        <w:rPr>
          <w:rFonts w:ascii="Times New Roman" w:hAnsi="Times New Roman" w:cs="Times New Roman"/>
          <w:color w:val="auto"/>
        </w:rPr>
        <w:t xml:space="preserve"> vagy nyilatkozat érdemben befolyásolja az ajánlatkérőnek a kizárásra, az alkalmasság fennállására, az ajánlat műszaki leírásnak való megfelelőségére vagy az ajánlatok értékelésére vonatkozó döntését, és </w:t>
      </w:r>
    </w:p>
    <w:p w14:paraId="585450EF" w14:textId="77777777" w:rsidR="002918BF" w:rsidRPr="00872E2E" w:rsidRDefault="002918BF" w:rsidP="00F703DF">
      <w:pPr>
        <w:pStyle w:val="Default"/>
        <w:ind w:left="284"/>
        <w:jc w:val="both"/>
        <w:rPr>
          <w:rFonts w:ascii="Times New Roman" w:hAnsi="Times New Roman" w:cs="Times New Roman"/>
          <w:color w:val="auto"/>
        </w:rPr>
      </w:pPr>
      <w:proofErr w:type="spellStart"/>
      <w:r w:rsidRPr="00872E2E">
        <w:rPr>
          <w:rFonts w:ascii="Times New Roman" w:hAnsi="Times New Roman" w:cs="Times New Roman"/>
          <w:color w:val="auto"/>
        </w:rPr>
        <w:t>ib</w:t>
      </w:r>
      <w:proofErr w:type="spellEnd"/>
      <w:r w:rsidRPr="00872E2E">
        <w:rPr>
          <w:rFonts w:ascii="Times New Roman" w:hAnsi="Times New Roman" w:cs="Times New Roman"/>
          <w:color w:val="auto"/>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 </w:t>
      </w:r>
    </w:p>
    <w:p w14:paraId="35B1D544" w14:textId="77777777" w:rsidR="002918BF" w:rsidRPr="00872E2E" w:rsidRDefault="002918BF" w:rsidP="002918BF">
      <w:pPr>
        <w:pStyle w:val="Default"/>
        <w:spacing w:after="13"/>
        <w:jc w:val="both"/>
        <w:rPr>
          <w:rFonts w:ascii="Times New Roman" w:hAnsi="Times New Roman" w:cs="Times New Roman"/>
          <w:color w:val="auto"/>
        </w:rPr>
      </w:pPr>
      <w:r w:rsidRPr="00872E2E">
        <w:rPr>
          <w:rFonts w:ascii="Times New Roman" w:hAnsi="Times New Roman" w:cs="Times New Roman"/>
          <w:color w:val="auto"/>
        </w:rPr>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872E2E">
        <w:rPr>
          <w:rFonts w:ascii="Times New Roman" w:hAnsi="Times New Roman" w:cs="Times New Roman"/>
          <w:color w:val="auto"/>
        </w:rPr>
        <w:t>eljárásból</w:t>
      </w:r>
      <w:proofErr w:type="gramEnd"/>
      <w:r w:rsidRPr="00872E2E">
        <w:rPr>
          <w:rFonts w:ascii="Times New Roman" w:hAnsi="Times New Roman" w:cs="Times New Roman"/>
          <w:color w:val="auto"/>
        </w:rPr>
        <w:t xml:space="preserve"> ebből az okból kizárták, és a kizárás tekintetében jogorvoslatra nem került sor az érintett közbeszerzési eljárás lezárulásától számított három évig; </w:t>
      </w:r>
    </w:p>
    <w:p w14:paraId="024F4F86" w14:textId="77777777" w:rsidR="00F703DF" w:rsidRPr="00872E2E" w:rsidRDefault="002918BF" w:rsidP="0014575A">
      <w:pPr>
        <w:pStyle w:val="Default"/>
        <w:jc w:val="both"/>
        <w:rPr>
          <w:rFonts w:ascii="Times New Roman" w:hAnsi="Times New Roman" w:cs="Times New Roman"/>
          <w:color w:val="auto"/>
        </w:rPr>
      </w:pPr>
      <w:r w:rsidRPr="00872E2E">
        <w:rPr>
          <w:rFonts w:ascii="Times New Roman" w:hAnsi="Times New Roman" w:cs="Times New Roman"/>
          <w:color w:val="auto"/>
        </w:rPr>
        <w:t xml:space="preserve">k) </w:t>
      </w:r>
      <w:proofErr w:type="spellStart"/>
      <w:r w:rsidRPr="00872E2E">
        <w:rPr>
          <w:rFonts w:ascii="Times New Roman" w:hAnsi="Times New Roman" w:cs="Times New Roman"/>
          <w:color w:val="auto"/>
        </w:rPr>
        <w:t>ka</w:t>
      </w:r>
      <w:proofErr w:type="spellEnd"/>
      <w:r w:rsidRPr="00872E2E">
        <w:rPr>
          <w:rFonts w:ascii="Times New Roman" w:hAnsi="Times New Roman" w:cs="Times New Roman"/>
          <w:color w:val="auto"/>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w:t>
      </w:r>
      <w:r w:rsidRPr="00872E2E">
        <w:rPr>
          <w:rFonts w:ascii="Times New Roman" w:hAnsi="Times New Roman" w:cs="Times New Roman"/>
          <w:color w:val="auto"/>
        </w:rPr>
        <w:lastRenderedPageBreak/>
        <w:t xml:space="preserve">országok és területek bármelyikében vagy nem olyan államban rendelkezik adóilletőséggel, amellyel Magyarországnak kettős adózás elkerüléséről szóló egyezménye van, vagy amellyel az Európai Uniónak kétoldalú megállapodása van a közbeszerzés terén, </w:t>
      </w:r>
    </w:p>
    <w:p w14:paraId="37AA7589" w14:textId="77777777" w:rsidR="002918BF" w:rsidRPr="00872E2E" w:rsidRDefault="002918BF" w:rsidP="002918BF">
      <w:pPr>
        <w:pStyle w:val="Default"/>
        <w:spacing w:after="13"/>
        <w:jc w:val="both"/>
        <w:rPr>
          <w:rFonts w:ascii="Times New Roman" w:hAnsi="Times New Roman" w:cs="Times New Roman"/>
          <w:color w:val="auto"/>
        </w:rPr>
      </w:pPr>
      <w:proofErr w:type="gramStart"/>
      <w:r w:rsidRPr="00872E2E">
        <w:rPr>
          <w:rFonts w:ascii="Times New Roman" w:hAnsi="Times New Roman" w:cs="Times New Roman"/>
          <w:color w:val="auto"/>
        </w:rPr>
        <w:t>m</w:t>
      </w:r>
      <w:proofErr w:type="gramEnd"/>
      <w:r w:rsidRPr="00872E2E">
        <w:rPr>
          <w:rFonts w:ascii="Times New Roman" w:hAnsi="Times New Roman" w:cs="Times New Roman"/>
          <w:color w:val="auto"/>
        </w:rPr>
        <w:t xml:space="preserve">) esetében a 25. § szerinti összeférhetetlenségből, illetve a közbeszerzési eljárás előkészítésében való előzetes bevonásból eredő versenytorzulást a gazdasági szereplő kizárásán kívül nem lehet más módon orvosolni; </w:t>
      </w:r>
    </w:p>
    <w:p w14:paraId="216BE8E8" w14:textId="77777777" w:rsidR="00E55325" w:rsidRDefault="00E55325" w:rsidP="00E55325">
      <w:pPr>
        <w:pStyle w:val="Default"/>
        <w:spacing w:after="13"/>
        <w:jc w:val="both"/>
        <w:rPr>
          <w:rFonts w:ascii="Times New Roman" w:hAnsi="Times New Roman" w:cs="Times New Roman"/>
          <w:color w:val="auto"/>
        </w:rPr>
      </w:pPr>
      <w:r w:rsidRPr="001E2F1C">
        <w:rPr>
          <w:rFonts w:ascii="Times New Roman" w:hAnsi="Times New Roman" w:cs="Times New Roman"/>
          <w:color w:val="auto"/>
        </w:rPr>
        <w:t xml:space="preserve">q) </w:t>
      </w:r>
      <w:r w:rsidRPr="00900325">
        <w:rPr>
          <w:rFonts w:ascii="Times New Roman" w:hAnsi="Times New Roman" w:cs="Times New Roman"/>
          <w:color w:val="auto"/>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43D2D87C" w14:textId="77777777" w:rsidR="009C45F1" w:rsidRPr="00872E2E" w:rsidRDefault="009C45F1" w:rsidP="00F703DF">
      <w:pPr>
        <w:pStyle w:val="Default"/>
        <w:spacing w:after="13"/>
        <w:jc w:val="both"/>
        <w:rPr>
          <w:rFonts w:ascii="Times New Roman" w:hAnsi="Times New Roman" w:cs="Times New Roman"/>
          <w:color w:val="auto"/>
        </w:rPr>
      </w:pPr>
    </w:p>
    <w:p w14:paraId="3D70B5A3" w14:textId="27F4F89F" w:rsidR="0096605E" w:rsidRDefault="0096605E" w:rsidP="0096605E">
      <w:pPr>
        <w:pStyle w:val="Nincstrkz"/>
        <w:jc w:val="both"/>
      </w:pPr>
      <w:r>
        <w:t xml:space="preserve">II.) Az alvállalkozó és adott esetben az alkalmasság igazolásában résztvevő más szervezet vonatkozásában nem </w:t>
      </w:r>
      <w:r w:rsidRPr="00872E2E">
        <w:t xml:space="preserve">állnak fenn a közbeszerzésekről </w:t>
      </w:r>
      <w:r w:rsidRPr="00872E2E">
        <w:rPr>
          <w:b/>
        </w:rPr>
        <w:t xml:space="preserve">szóló 2015. évi CXLIII. törvény 62. § (1) bekezdés </w:t>
      </w:r>
      <w:r w:rsidRPr="00872E2E">
        <w:rPr>
          <w:b/>
          <w:i/>
        </w:rPr>
        <w:t>g)</w:t>
      </w:r>
      <w:proofErr w:type="spellStart"/>
      <w:r w:rsidRPr="00872E2E">
        <w:rPr>
          <w:b/>
          <w:i/>
        </w:rPr>
        <w:t>-k</w:t>
      </w:r>
      <w:proofErr w:type="spellEnd"/>
      <w:r w:rsidRPr="00872E2E">
        <w:rPr>
          <w:b/>
          <w:i/>
        </w:rPr>
        <w:t>)</w:t>
      </w:r>
      <w:r w:rsidRPr="00872E2E">
        <w:rPr>
          <w:b/>
        </w:rPr>
        <w:t xml:space="preserve">, </w:t>
      </w:r>
      <w:r w:rsidRPr="00872E2E">
        <w:rPr>
          <w:b/>
          <w:i/>
        </w:rPr>
        <w:t>m) és q)</w:t>
      </w:r>
      <w:r w:rsidRPr="00872E2E">
        <w:rPr>
          <w:b/>
        </w:rPr>
        <w:t xml:space="preserve"> pontjaiban</w:t>
      </w:r>
      <w:r w:rsidRPr="00872E2E">
        <w:t xml:space="preserve"> foglalt kizáró okok</w:t>
      </w:r>
      <w:r>
        <w:t>.</w:t>
      </w:r>
    </w:p>
    <w:p w14:paraId="346D6B38" w14:textId="77777777" w:rsidR="009C45F1" w:rsidRDefault="009C45F1" w:rsidP="009C45F1">
      <w:pPr>
        <w:widowControl w:val="0"/>
        <w:overflowPunct w:val="0"/>
        <w:autoSpaceDE w:val="0"/>
        <w:spacing w:before="60" w:after="60"/>
        <w:jc w:val="both"/>
        <w:textAlignment w:val="baseline"/>
        <w:rPr>
          <w:u w:val="single"/>
        </w:rPr>
      </w:pPr>
    </w:p>
    <w:p w14:paraId="7BF2AD65" w14:textId="77777777" w:rsidR="0096605E" w:rsidRDefault="0096605E" w:rsidP="009C45F1">
      <w:pPr>
        <w:widowControl w:val="0"/>
        <w:overflowPunct w:val="0"/>
        <w:autoSpaceDE w:val="0"/>
        <w:spacing w:before="60" w:after="60"/>
        <w:jc w:val="both"/>
        <w:textAlignment w:val="baseline"/>
        <w:rPr>
          <w:u w:val="single"/>
        </w:rPr>
      </w:pPr>
    </w:p>
    <w:p w14:paraId="27F30064" w14:textId="77777777" w:rsidR="0096605E" w:rsidRPr="00872E2E" w:rsidRDefault="0096605E" w:rsidP="009C45F1">
      <w:pPr>
        <w:widowControl w:val="0"/>
        <w:overflowPunct w:val="0"/>
        <w:autoSpaceDE w:val="0"/>
        <w:spacing w:before="60" w:after="60"/>
        <w:jc w:val="both"/>
        <w:textAlignment w:val="baseline"/>
        <w:rPr>
          <w:u w:val="single"/>
        </w:rPr>
      </w:pPr>
    </w:p>
    <w:p w14:paraId="64B712B1" w14:textId="77777777" w:rsidR="009C45F1" w:rsidRPr="00872E2E" w:rsidRDefault="009C45F1" w:rsidP="009C45F1">
      <w:pPr>
        <w:widowControl w:val="0"/>
        <w:overflowPunct w:val="0"/>
        <w:autoSpaceDE w:val="0"/>
        <w:spacing w:before="60" w:after="60" w:line="360" w:lineRule="auto"/>
        <w:jc w:val="both"/>
        <w:textAlignment w:val="baseline"/>
      </w:pPr>
      <w:r w:rsidRPr="00872E2E">
        <w:t>…</w:t>
      </w:r>
      <w:proofErr w:type="gramStart"/>
      <w:r w:rsidRPr="00872E2E">
        <w:t>…………………..,</w:t>
      </w:r>
      <w:proofErr w:type="gramEnd"/>
      <w:r w:rsidRPr="00872E2E">
        <w:t xml:space="preserve"> (helység) ……….. (év) ………………. (hónap) ……. (nap)</w:t>
      </w:r>
    </w:p>
    <w:p w14:paraId="5E54F7DA" w14:textId="77777777" w:rsidR="009C45F1" w:rsidRPr="00872E2E" w:rsidRDefault="009C45F1" w:rsidP="009C45F1">
      <w:pPr>
        <w:widowControl w:val="0"/>
        <w:overflowPunct w:val="0"/>
        <w:autoSpaceDE w:val="0"/>
        <w:spacing w:before="60" w:after="60" w:line="360" w:lineRule="auto"/>
        <w:jc w:val="center"/>
        <w:textAlignment w:val="baseline"/>
      </w:pPr>
      <w:r w:rsidRPr="00872E2E">
        <w:t xml:space="preserve">                                                           …………………………………</w:t>
      </w:r>
    </w:p>
    <w:p w14:paraId="7CB54114" w14:textId="77777777" w:rsidR="009C45F1" w:rsidRPr="00872E2E" w:rsidRDefault="009C45F1" w:rsidP="009C45F1">
      <w:pPr>
        <w:widowControl w:val="0"/>
        <w:overflowPunct w:val="0"/>
        <w:autoSpaceDE w:val="0"/>
        <w:spacing w:before="60" w:after="60" w:line="360" w:lineRule="auto"/>
        <w:jc w:val="both"/>
        <w:textAlignment w:val="baseline"/>
      </w:pPr>
      <w:r w:rsidRPr="00872E2E">
        <w:tab/>
      </w:r>
      <w:r w:rsidRPr="00872E2E">
        <w:tab/>
      </w:r>
      <w:r w:rsidRPr="00872E2E">
        <w:tab/>
      </w:r>
      <w:r w:rsidRPr="00872E2E">
        <w:tab/>
      </w:r>
      <w:r w:rsidRPr="00872E2E">
        <w:tab/>
      </w:r>
      <w:r w:rsidRPr="00872E2E">
        <w:tab/>
      </w:r>
      <w:r w:rsidRPr="00872E2E">
        <w:tab/>
      </w:r>
      <w:r w:rsidRPr="00872E2E">
        <w:tab/>
      </w:r>
      <w:proofErr w:type="gramStart"/>
      <w:r w:rsidRPr="00872E2E">
        <w:t>cégszerű</w:t>
      </w:r>
      <w:proofErr w:type="gramEnd"/>
      <w:r w:rsidRPr="00872E2E">
        <w:t xml:space="preserve"> aláírás</w:t>
      </w:r>
    </w:p>
    <w:p w14:paraId="508EA921" w14:textId="77777777" w:rsidR="009C45F1" w:rsidRPr="00872E2E" w:rsidRDefault="009C45F1" w:rsidP="009C45F1">
      <w:pPr>
        <w:pageBreakBefore/>
        <w:jc w:val="both"/>
        <w:rPr>
          <w:i/>
          <w:u w:val="single"/>
        </w:rPr>
      </w:pPr>
    </w:p>
    <w:p w14:paraId="6E8349A2" w14:textId="34B1AE32" w:rsidR="00DE512C" w:rsidRPr="00872E2E" w:rsidRDefault="006A5805" w:rsidP="00566FA5">
      <w:pPr>
        <w:rPr>
          <w:b/>
          <w:bCs/>
          <w:i/>
          <w:iCs/>
          <w:lang w:val="x-none"/>
        </w:rPr>
      </w:pPr>
      <w:r>
        <w:rPr>
          <w:b/>
          <w:bCs/>
          <w:i/>
          <w:iCs/>
        </w:rPr>
        <w:t>4</w:t>
      </w:r>
      <w:r w:rsidR="00566FA5" w:rsidRPr="00872E2E">
        <w:rPr>
          <w:b/>
          <w:bCs/>
          <w:i/>
          <w:iCs/>
          <w:lang w:val="x-none"/>
        </w:rPr>
        <w:t>. sz. melléklet</w:t>
      </w:r>
    </w:p>
    <w:p w14:paraId="3DACBA5F" w14:textId="77777777" w:rsidR="00DE512C" w:rsidRPr="00872E2E" w:rsidRDefault="00DE512C" w:rsidP="00DE512C">
      <w:pPr>
        <w:jc w:val="center"/>
        <w:rPr>
          <w:b/>
        </w:rPr>
      </w:pPr>
    </w:p>
    <w:p w14:paraId="2676A55B" w14:textId="77777777" w:rsidR="00DE512C" w:rsidRPr="00872E2E" w:rsidRDefault="00DE512C" w:rsidP="00DE512C">
      <w:pPr>
        <w:jc w:val="center"/>
        <w:rPr>
          <w:b/>
        </w:rPr>
      </w:pPr>
      <w:r w:rsidRPr="00872E2E">
        <w:rPr>
          <w:b/>
        </w:rPr>
        <w:t>Nyilatkozat az üzleti titokról</w:t>
      </w:r>
    </w:p>
    <w:p w14:paraId="30B25B8B" w14:textId="2D3439E1" w:rsidR="001E2F1C" w:rsidRPr="00872E2E" w:rsidRDefault="00090107" w:rsidP="001E2F1C">
      <w:pPr>
        <w:pStyle w:val="Nincstrkz"/>
        <w:jc w:val="center"/>
        <w:rPr>
          <w:rFonts w:eastAsia="Times New Roman"/>
          <w:b/>
          <w:lang w:eastAsia="hu-HU"/>
        </w:rPr>
      </w:pPr>
      <w:r>
        <w:rPr>
          <w:rFonts w:eastAsia="Times New Roman"/>
          <w:b/>
          <w:lang w:eastAsia="hu-HU"/>
        </w:rPr>
        <w:t>„</w:t>
      </w:r>
      <w:r w:rsidR="0096605E">
        <w:rPr>
          <w:b/>
        </w:rPr>
        <w:t>C</w:t>
      </w:r>
      <w:r w:rsidR="0096605E" w:rsidRPr="00121E32">
        <w:rPr>
          <w:b/>
        </w:rPr>
        <w:t>sarnok</w:t>
      </w:r>
      <w:r w:rsidR="0096605E">
        <w:rPr>
          <w:b/>
        </w:rPr>
        <w:t xml:space="preserve"> épület</w:t>
      </w:r>
      <w:r w:rsidR="0096605E" w:rsidRPr="00121E32">
        <w:rPr>
          <w:b/>
        </w:rPr>
        <w:t xml:space="preserve"> kivitelezése</w:t>
      </w:r>
      <w:r>
        <w:rPr>
          <w:rFonts w:eastAsia="Times New Roman"/>
          <w:b/>
          <w:lang w:eastAsia="hu-HU"/>
        </w:rPr>
        <w:t>”</w:t>
      </w:r>
    </w:p>
    <w:p w14:paraId="456EA1E9" w14:textId="77777777" w:rsidR="00DE512C" w:rsidRPr="00872E2E" w:rsidRDefault="00DE512C" w:rsidP="00DE512C">
      <w:pPr>
        <w:jc w:val="center"/>
        <w:rPr>
          <w:b/>
        </w:rPr>
      </w:pPr>
      <w:proofErr w:type="gramStart"/>
      <w:r w:rsidRPr="00872E2E">
        <w:t>tárgyú</w:t>
      </w:r>
      <w:proofErr w:type="gramEnd"/>
      <w:r w:rsidRPr="00872E2E">
        <w:t xml:space="preserve"> közbeszerzési eljárásához</w:t>
      </w:r>
    </w:p>
    <w:p w14:paraId="40464D3F" w14:textId="77777777" w:rsidR="00DE512C" w:rsidRPr="00872E2E" w:rsidRDefault="00DE512C" w:rsidP="00DE512C"/>
    <w:p w14:paraId="640E4F6A" w14:textId="77777777" w:rsidR="00DE512C" w:rsidRPr="00872E2E" w:rsidRDefault="00DE512C" w:rsidP="00DE512C"/>
    <w:p w14:paraId="14097412" w14:textId="77777777" w:rsidR="00DE512C" w:rsidRPr="00872E2E" w:rsidRDefault="00DE512C" w:rsidP="00DE512C">
      <w:pPr>
        <w:jc w:val="both"/>
      </w:pPr>
    </w:p>
    <w:p w14:paraId="49B692DB" w14:textId="77777777" w:rsidR="00DE512C" w:rsidRPr="00872E2E" w:rsidRDefault="00DE512C" w:rsidP="00DE512C">
      <w:pPr>
        <w:jc w:val="both"/>
      </w:pPr>
      <w:proofErr w:type="gramStart"/>
      <w:r w:rsidRPr="00872E2E">
        <w:t>Alulírott …</w:t>
      </w:r>
      <w:proofErr w:type="gramEnd"/>
      <w:r w:rsidRPr="00872E2E">
        <w:t>……………………………………, mint az ajánlattevő képviselője a fenti közbeszerzési eljárás során kijelentem, hogy az általunk benyújtott ajánlat elkülönített módon üzleti titkot tartalmaz, amelynek nyilvánosságra hozatalát megtiltom és kérem annak bizalmas kezelését.</w:t>
      </w:r>
    </w:p>
    <w:p w14:paraId="7C2CBDDC" w14:textId="77777777" w:rsidR="00DE512C" w:rsidRPr="00872E2E" w:rsidRDefault="00DE512C" w:rsidP="00DE512C">
      <w:pPr>
        <w:jc w:val="both"/>
      </w:pPr>
    </w:p>
    <w:p w14:paraId="5B7CAD1D" w14:textId="77777777" w:rsidR="00DE512C" w:rsidRPr="00872E2E" w:rsidRDefault="00DE512C" w:rsidP="00DE512C">
      <w:pPr>
        <w:jc w:val="both"/>
      </w:pPr>
      <w:r w:rsidRPr="00872E2E">
        <w:t>Az üzleti titkot tartalmazó rész helye az ajánlatban</w:t>
      </w:r>
      <w:proofErr w:type="gramStart"/>
      <w:r w:rsidRPr="00872E2E">
        <w:t>: …</w:t>
      </w:r>
      <w:proofErr w:type="gramEnd"/>
      <w:r w:rsidRPr="00872E2E">
        <w:t>……… oldaltól …………… oldalig</w:t>
      </w:r>
    </w:p>
    <w:p w14:paraId="590A05AE" w14:textId="77777777" w:rsidR="00DE512C" w:rsidRPr="00872E2E" w:rsidRDefault="00DE512C" w:rsidP="00DE512C">
      <w:pPr>
        <w:jc w:val="both"/>
      </w:pPr>
    </w:p>
    <w:p w14:paraId="7088BD5F" w14:textId="77777777" w:rsidR="00DE512C" w:rsidRPr="00872E2E" w:rsidRDefault="00DE512C" w:rsidP="00DE512C">
      <w:pPr>
        <w:jc w:val="both"/>
      </w:pPr>
      <w:r w:rsidRPr="00872E2E">
        <w:t xml:space="preserve">Az üzleti titokká nyilvánítás indoklása: </w:t>
      </w:r>
    </w:p>
    <w:p w14:paraId="48D5EB8F" w14:textId="77777777" w:rsidR="00DE512C" w:rsidRPr="00872E2E" w:rsidRDefault="00DE512C" w:rsidP="00DE512C">
      <w:pPr>
        <w:jc w:val="both"/>
      </w:pPr>
      <w:r w:rsidRPr="00872E2E">
        <w:t>…………………………………………………………………………………………………………………………………………………………………………………………………………………………………………………………………………………………………………………………………………………………………………………………………………</w:t>
      </w:r>
    </w:p>
    <w:p w14:paraId="51BAA524" w14:textId="77777777" w:rsidR="00DE512C" w:rsidRPr="00872E2E" w:rsidRDefault="00DE512C" w:rsidP="00DE512C">
      <w:pPr>
        <w:jc w:val="both"/>
      </w:pPr>
    </w:p>
    <w:p w14:paraId="005E27E7" w14:textId="77777777" w:rsidR="00DE512C" w:rsidRPr="00872E2E" w:rsidRDefault="00DE512C" w:rsidP="00DE512C">
      <w:pPr>
        <w:jc w:val="both"/>
      </w:pPr>
    </w:p>
    <w:p w14:paraId="372D89E2" w14:textId="77777777" w:rsidR="00DE512C" w:rsidRPr="00872E2E" w:rsidRDefault="00DE512C" w:rsidP="00DE512C"/>
    <w:p w14:paraId="690F6915" w14:textId="77777777" w:rsidR="00DE512C" w:rsidRPr="00872E2E" w:rsidRDefault="00DE512C" w:rsidP="00DE512C"/>
    <w:p w14:paraId="0F3F4BE2" w14:textId="77777777" w:rsidR="00DE512C" w:rsidRPr="00872E2E" w:rsidRDefault="00DE512C" w:rsidP="00DE512C">
      <w:r w:rsidRPr="00872E2E">
        <w:t>…</w:t>
      </w:r>
      <w:proofErr w:type="gramStart"/>
      <w:r w:rsidRPr="00872E2E">
        <w:t>…………………..,</w:t>
      </w:r>
      <w:proofErr w:type="gramEnd"/>
      <w:r w:rsidRPr="00872E2E">
        <w:t xml:space="preserve"> (helység) ……….. (év) ………………. (hónap) ……. (nap)</w:t>
      </w:r>
      <w:r w:rsidRPr="00872E2E">
        <w:tab/>
      </w:r>
      <w:r w:rsidRPr="00872E2E">
        <w:tab/>
      </w:r>
    </w:p>
    <w:p w14:paraId="0A4EDD3E" w14:textId="77777777" w:rsidR="00DE512C" w:rsidRPr="00872E2E" w:rsidRDefault="00DE512C" w:rsidP="00DE512C">
      <w:r w:rsidRPr="00872E2E">
        <w:tab/>
      </w:r>
      <w:r w:rsidRPr="00872E2E">
        <w:tab/>
      </w:r>
      <w:r w:rsidRPr="00872E2E">
        <w:tab/>
      </w:r>
      <w:r w:rsidRPr="00872E2E">
        <w:tab/>
      </w:r>
      <w:r w:rsidRPr="00872E2E">
        <w:tab/>
        <w:t xml:space="preserve">        </w:t>
      </w:r>
    </w:p>
    <w:p w14:paraId="0E8A5996" w14:textId="77777777" w:rsidR="00DE512C" w:rsidRPr="00872E2E" w:rsidRDefault="00DE512C" w:rsidP="00DE512C"/>
    <w:p w14:paraId="6C9B7C99" w14:textId="77777777" w:rsidR="00DE512C" w:rsidRPr="00872E2E" w:rsidRDefault="00DE512C" w:rsidP="00DE512C"/>
    <w:p w14:paraId="2407E0C3" w14:textId="77777777" w:rsidR="00DE512C" w:rsidRPr="00872E2E" w:rsidRDefault="00DE512C" w:rsidP="00DE512C"/>
    <w:p w14:paraId="5D4650F6" w14:textId="77777777" w:rsidR="00DE512C" w:rsidRPr="00872E2E" w:rsidRDefault="00DE512C" w:rsidP="00DE512C"/>
    <w:p w14:paraId="6D9CC914" w14:textId="77777777" w:rsidR="00DE512C" w:rsidRPr="00872E2E" w:rsidRDefault="00DE512C" w:rsidP="00DE512C">
      <w:pPr>
        <w:ind w:left="4956" w:firstLine="708"/>
      </w:pPr>
      <w:r w:rsidRPr="00872E2E">
        <w:t>……………………………</w:t>
      </w:r>
    </w:p>
    <w:p w14:paraId="32DAEAB2" w14:textId="77777777" w:rsidR="00DE512C" w:rsidRPr="00872E2E" w:rsidRDefault="00DE512C" w:rsidP="00DE512C">
      <w:r w:rsidRPr="00872E2E">
        <w:t xml:space="preserve">                                                                                    </w:t>
      </w:r>
      <w:r w:rsidRPr="00872E2E">
        <w:tab/>
      </w:r>
      <w:r w:rsidRPr="00872E2E">
        <w:tab/>
        <w:t>Cégszerű aláírás</w:t>
      </w:r>
    </w:p>
    <w:p w14:paraId="136A6DD5" w14:textId="77777777" w:rsidR="00DE512C" w:rsidRPr="00872E2E" w:rsidRDefault="00DE512C" w:rsidP="00DE512C"/>
    <w:p w14:paraId="75043C92" w14:textId="77777777" w:rsidR="00DE512C" w:rsidRPr="00872E2E" w:rsidRDefault="00DE512C" w:rsidP="00DE512C"/>
    <w:p w14:paraId="3E94B615" w14:textId="77777777" w:rsidR="00DE512C" w:rsidRPr="00872E2E" w:rsidRDefault="00DE512C">
      <w:pPr>
        <w:suppressAutoHyphens w:val="0"/>
        <w:spacing w:after="200" w:line="276" w:lineRule="auto"/>
        <w:rPr>
          <w:highlight w:val="yellow"/>
        </w:rPr>
      </w:pPr>
      <w:r w:rsidRPr="00872E2E">
        <w:rPr>
          <w:highlight w:val="yellow"/>
        </w:rPr>
        <w:br w:type="page"/>
      </w:r>
    </w:p>
    <w:p w14:paraId="4FAC3F0D" w14:textId="54D79547" w:rsidR="00DE512C" w:rsidRPr="00872E2E" w:rsidRDefault="006A5805" w:rsidP="00A73EBE">
      <w:pPr>
        <w:rPr>
          <w:b/>
          <w:bCs/>
          <w:i/>
          <w:iCs/>
        </w:rPr>
      </w:pPr>
      <w:r>
        <w:rPr>
          <w:b/>
          <w:bCs/>
          <w:i/>
          <w:iCs/>
        </w:rPr>
        <w:lastRenderedPageBreak/>
        <w:t>5</w:t>
      </w:r>
      <w:r w:rsidR="00A73EBE" w:rsidRPr="00872E2E">
        <w:rPr>
          <w:b/>
          <w:bCs/>
          <w:i/>
          <w:iCs/>
        </w:rPr>
        <w:t>. sz. melléklet</w:t>
      </w:r>
    </w:p>
    <w:p w14:paraId="1DFBA9A5" w14:textId="77777777" w:rsidR="00A73EBE" w:rsidRPr="00872E2E" w:rsidRDefault="00A73EBE" w:rsidP="00A73EBE">
      <w:pPr>
        <w:rPr>
          <w:b/>
          <w:bCs/>
          <w:i/>
          <w:iCs/>
        </w:rPr>
      </w:pPr>
    </w:p>
    <w:p w14:paraId="5AA7E333" w14:textId="77777777" w:rsidR="00A73EBE" w:rsidRPr="00872E2E" w:rsidRDefault="00A73EBE" w:rsidP="00A73EBE">
      <w:pPr>
        <w:rPr>
          <w:b/>
          <w:bCs/>
          <w:i/>
          <w:iCs/>
        </w:rPr>
      </w:pPr>
    </w:p>
    <w:p w14:paraId="75C40792" w14:textId="77777777" w:rsidR="00A73EBE" w:rsidRPr="00872E2E" w:rsidRDefault="00A73EBE" w:rsidP="00A73EBE">
      <w:pPr>
        <w:keepNext/>
        <w:spacing w:after="240"/>
        <w:jc w:val="center"/>
        <w:outlineLvl w:val="0"/>
        <w:rPr>
          <w:b/>
        </w:rPr>
      </w:pPr>
      <w:r w:rsidRPr="00872E2E">
        <w:rPr>
          <w:b/>
        </w:rPr>
        <w:t>Nyilatkozat előlegfizetésről</w:t>
      </w:r>
      <w:r w:rsidRPr="00872E2E">
        <w:rPr>
          <w:rStyle w:val="Lbjegyzet-hivatkozs"/>
          <w:b/>
        </w:rPr>
        <w:footnoteReference w:id="2"/>
      </w:r>
    </w:p>
    <w:p w14:paraId="7C636964" w14:textId="4818A4FE" w:rsidR="001E2F1C" w:rsidRPr="00872E2E" w:rsidRDefault="00090107" w:rsidP="001E2F1C">
      <w:pPr>
        <w:pStyle w:val="Nincstrkz"/>
        <w:jc w:val="center"/>
        <w:rPr>
          <w:rFonts w:eastAsia="Times New Roman"/>
          <w:b/>
          <w:lang w:eastAsia="hu-HU"/>
        </w:rPr>
      </w:pPr>
      <w:r>
        <w:rPr>
          <w:rFonts w:eastAsia="Times New Roman"/>
          <w:b/>
          <w:lang w:eastAsia="hu-HU"/>
        </w:rPr>
        <w:t>„</w:t>
      </w:r>
      <w:r w:rsidR="004350BD">
        <w:rPr>
          <w:b/>
        </w:rPr>
        <w:t>C</w:t>
      </w:r>
      <w:r w:rsidR="004350BD" w:rsidRPr="00121E32">
        <w:rPr>
          <w:b/>
        </w:rPr>
        <w:t>sarnok</w:t>
      </w:r>
      <w:r w:rsidR="004350BD">
        <w:rPr>
          <w:b/>
        </w:rPr>
        <w:t xml:space="preserve"> épület</w:t>
      </w:r>
      <w:r w:rsidR="004350BD" w:rsidRPr="00121E32">
        <w:rPr>
          <w:b/>
        </w:rPr>
        <w:t xml:space="preserve"> kivitelezése</w:t>
      </w:r>
      <w:r>
        <w:rPr>
          <w:rFonts w:eastAsia="Times New Roman"/>
          <w:b/>
          <w:lang w:eastAsia="hu-HU"/>
        </w:rPr>
        <w:t>”</w:t>
      </w:r>
    </w:p>
    <w:p w14:paraId="0CCF1D30" w14:textId="77777777" w:rsidR="00A73EBE" w:rsidRPr="00872E2E" w:rsidRDefault="00A73EBE" w:rsidP="00A73EBE">
      <w:pPr>
        <w:jc w:val="center"/>
        <w:rPr>
          <w:b/>
        </w:rPr>
      </w:pPr>
      <w:proofErr w:type="gramStart"/>
      <w:r w:rsidRPr="00872E2E">
        <w:t>tárgyú</w:t>
      </w:r>
      <w:proofErr w:type="gramEnd"/>
      <w:r w:rsidRPr="00872E2E">
        <w:t xml:space="preserve"> közbeszerzési eljárásához</w:t>
      </w:r>
    </w:p>
    <w:p w14:paraId="009F77A8" w14:textId="77777777" w:rsidR="00A73EBE" w:rsidRPr="00872E2E" w:rsidRDefault="00A73EBE" w:rsidP="00A73EBE">
      <w:pPr>
        <w:suppressAutoHyphens w:val="0"/>
        <w:spacing w:line="360" w:lineRule="auto"/>
      </w:pPr>
    </w:p>
    <w:p w14:paraId="00BE2ADF" w14:textId="77777777" w:rsidR="00A73EBE" w:rsidRPr="00872E2E" w:rsidRDefault="00A73EBE" w:rsidP="00A73EBE">
      <w:pPr>
        <w:suppressAutoHyphens w:val="0"/>
        <w:spacing w:line="360" w:lineRule="auto"/>
      </w:pPr>
    </w:p>
    <w:p w14:paraId="1A7F6164" w14:textId="04373BFC" w:rsidR="00A73EBE" w:rsidRPr="00872E2E" w:rsidRDefault="00A73EBE" w:rsidP="00A73EBE">
      <w:pPr>
        <w:spacing w:line="360" w:lineRule="auto"/>
        <w:jc w:val="both"/>
      </w:pPr>
      <w:proofErr w:type="gramStart"/>
      <w:r w:rsidRPr="00872E2E">
        <w:t>Alulírott .</w:t>
      </w:r>
      <w:proofErr w:type="gramEnd"/>
      <w:r w:rsidRPr="00872E2E">
        <w:t>........................................, mint a(z) ..........................................  (cég megnevezése, székhelye) képviselője a fenti</w:t>
      </w:r>
      <w:r w:rsidRPr="00872E2E">
        <w:rPr>
          <w:i/>
        </w:rPr>
        <w:t xml:space="preserve"> </w:t>
      </w:r>
      <w:r w:rsidRPr="00872E2E">
        <w:t xml:space="preserve">tárgyú közbeszerzési eljárás tekintetében nyilatkozom, hogy </w:t>
      </w:r>
      <w:r w:rsidR="008975B5" w:rsidRPr="00872E2E">
        <w:t xml:space="preserve">nyertességünk esetén - </w:t>
      </w:r>
      <w:r w:rsidRPr="00872E2E">
        <w:t>a Kbt. 135. § (7) bekezdése szerint</w:t>
      </w:r>
      <w:r w:rsidR="0013714C">
        <w:t xml:space="preserve"> az általános forgalmi adó nélkül számított</w:t>
      </w:r>
      <w:r w:rsidR="008975B5" w:rsidRPr="00872E2E">
        <w:t xml:space="preserve"> -</w:t>
      </w:r>
      <w:r w:rsidRPr="00872E2E">
        <w:t xml:space="preserve"> a teljes nettó ellenszolgáltatás 5% </w:t>
      </w:r>
      <w:proofErr w:type="spellStart"/>
      <w:r w:rsidRPr="00872E2E">
        <w:t>-ának</w:t>
      </w:r>
      <w:proofErr w:type="spellEnd"/>
      <w:r w:rsidRPr="00872E2E">
        <w:t xml:space="preserve"> megfelelő mértékű előleg </w:t>
      </w:r>
      <w:r w:rsidR="008975B5" w:rsidRPr="00872E2E">
        <w:t>igénybevételének lehetőségével élek.</w:t>
      </w:r>
    </w:p>
    <w:p w14:paraId="23C7F708" w14:textId="77777777" w:rsidR="00A73EBE" w:rsidRPr="00872E2E" w:rsidRDefault="00A73EBE" w:rsidP="00A73EBE">
      <w:pPr>
        <w:suppressAutoHyphens w:val="0"/>
        <w:spacing w:line="360" w:lineRule="auto"/>
      </w:pPr>
    </w:p>
    <w:p w14:paraId="495CB3DA" w14:textId="77777777" w:rsidR="00A73EBE" w:rsidRPr="00872E2E" w:rsidRDefault="00A73EBE" w:rsidP="00A73EBE">
      <w:pPr>
        <w:widowControl w:val="0"/>
        <w:tabs>
          <w:tab w:val="left" w:pos="360"/>
          <w:tab w:val="left" w:pos="720"/>
        </w:tabs>
        <w:autoSpaceDE w:val="0"/>
        <w:autoSpaceDN w:val="0"/>
        <w:spacing w:line="360" w:lineRule="auto"/>
        <w:jc w:val="both"/>
      </w:pPr>
    </w:p>
    <w:p w14:paraId="046C8E66" w14:textId="77777777" w:rsidR="00A73EBE" w:rsidRPr="00872E2E" w:rsidRDefault="00A73EBE" w:rsidP="00A73EBE">
      <w:pPr>
        <w:widowControl w:val="0"/>
        <w:tabs>
          <w:tab w:val="left" w:pos="360"/>
          <w:tab w:val="left" w:pos="720"/>
        </w:tabs>
        <w:autoSpaceDE w:val="0"/>
        <w:autoSpaceDN w:val="0"/>
        <w:jc w:val="both"/>
      </w:pPr>
    </w:p>
    <w:p w14:paraId="539F92E7" w14:textId="77777777" w:rsidR="00A73EBE" w:rsidRPr="00872E2E" w:rsidRDefault="00A73EBE" w:rsidP="00A73EBE">
      <w:pPr>
        <w:tabs>
          <w:tab w:val="left" w:pos="360"/>
          <w:tab w:val="left" w:pos="720"/>
        </w:tabs>
        <w:jc w:val="both"/>
      </w:pPr>
      <w:r w:rsidRPr="00872E2E">
        <w:t>…</w:t>
      </w:r>
      <w:proofErr w:type="gramStart"/>
      <w:r w:rsidRPr="00872E2E">
        <w:t>…………………..,</w:t>
      </w:r>
      <w:proofErr w:type="gramEnd"/>
      <w:r w:rsidRPr="00872E2E">
        <w:t xml:space="preserve"> (helység) ……….. (év) ………………. (hónap) ……. (nap)</w:t>
      </w:r>
      <w:r w:rsidRPr="00872E2E">
        <w:tab/>
      </w:r>
    </w:p>
    <w:p w14:paraId="2BD39C6F" w14:textId="77777777" w:rsidR="00A73EBE" w:rsidRPr="00872E2E" w:rsidRDefault="00A73EBE" w:rsidP="00A73EBE">
      <w:pPr>
        <w:tabs>
          <w:tab w:val="left" w:pos="360"/>
          <w:tab w:val="left" w:pos="720"/>
        </w:tabs>
        <w:jc w:val="both"/>
      </w:pPr>
    </w:p>
    <w:p w14:paraId="7025131B" w14:textId="77777777" w:rsidR="00A73EBE" w:rsidRPr="00872E2E" w:rsidRDefault="00A73EBE" w:rsidP="00A73EBE">
      <w:pPr>
        <w:tabs>
          <w:tab w:val="left" w:pos="360"/>
          <w:tab w:val="left" w:pos="720"/>
        </w:tabs>
        <w:jc w:val="both"/>
      </w:pPr>
    </w:p>
    <w:p w14:paraId="595AE945" w14:textId="77777777" w:rsidR="00A73EBE" w:rsidRPr="00872E2E" w:rsidRDefault="00A73EBE" w:rsidP="00A73EBE">
      <w:pPr>
        <w:tabs>
          <w:tab w:val="left" w:pos="360"/>
          <w:tab w:val="left" w:pos="720"/>
        </w:tabs>
        <w:jc w:val="both"/>
      </w:pPr>
    </w:p>
    <w:p w14:paraId="0FB3DCA7" w14:textId="77777777" w:rsidR="00A73EBE" w:rsidRPr="00872E2E" w:rsidRDefault="00A73EBE" w:rsidP="00A73EBE">
      <w:pPr>
        <w:tabs>
          <w:tab w:val="center" w:pos="7020"/>
        </w:tabs>
        <w:jc w:val="both"/>
      </w:pPr>
      <w:r w:rsidRPr="00872E2E">
        <w:tab/>
        <w:t>……………………………………….</w:t>
      </w:r>
    </w:p>
    <w:p w14:paraId="0224AB51" w14:textId="77777777" w:rsidR="00BE31D0" w:rsidRPr="00872E2E" w:rsidRDefault="00A73EBE" w:rsidP="00A73EBE">
      <w:pPr>
        <w:tabs>
          <w:tab w:val="center" w:pos="7020"/>
        </w:tabs>
        <w:jc w:val="both"/>
      </w:pPr>
      <w:r w:rsidRPr="00872E2E">
        <w:tab/>
      </w:r>
      <w:proofErr w:type="gramStart"/>
      <w:r w:rsidRPr="00872E2E">
        <w:t>cégszerű</w:t>
      </w:r>
      <w:proofErr w:type="gramEnd"/>
      <w:r w:rsidRPr="00872E2E">
        <w:t xml:space="preserve"> aláírás</w:t>
      </w:r>
    </w:p>
    <w:p w14:paraId="53CD0230" w14:textId="77777777" w:rsidR="00BE31D0" w:rsidRPr="00872E2E" w:rsidRDefault="00BE31D0" w:rsidP="00BE31D0">
      <w:r w:rsidRPr="00872E2E">
        <w:br w:type="page"/>
      </w:r>
    </w:p>
    <w:p w14:paraId="7AD9DB61" w14:textId="60863E43" w:rsidR="00BE31D0" w:rsidRPr="00872E2E" w:rsidRDefault="006A5805" w:rsidP="00BE31D0">
      <w:pPr>
        <w:rPr>
          <w:b/>
          <w:bCs/>
          <w:i/>
          <w:iCs/>
        </w:rPr>
      </w:pPr>
      <w:r>
        <w:rPr>
          <w:b/>
          <w:bCs/>
          <w:i/>
          <w:iCs/>
        </w:rPr>
        <w:lastRenderedPageBreak/>
        <w:t>6</w:t>
      </w:r>
      <w:r w:rsidR="00BE31D0" w:rsidRPr="00872E2E">
        <w:rPr>
          <w:b/>
          <w:bCs/>
          <w:i/>
          <w:iCs/>
        </w:rPr>
        <w:t>. sz. melléklet</w:t>
      </w:r>
    </w:p>
    <w:p w14:paraId="12C21752" w14:textId="77777777" w:rsidR="00BE31D0" w:rsidRPr="00872E2E" w:rsidRDefault="00BE31D0" w:rsidP="00BE31D0">
      <w:pPr>
        <w:rPr>
          <w:b/>
          <w:bCs/>
          <w:i/>
          <w:iCs/>
        </w:rPr>
      </w:pPr>
    </w:p>
    <w:p w14:paraId="3B055AAA" w14:textId="77777777" w:rsidR="00BE31D0" w:rsidRPr="00872E2E" w:rsidRDefault="00BE31D0" w:rsidP="00BE31D0">
      <w:pPr>
        <w:rPr>
          <w:b/>
          <w:bCs/>
          <w:i/>
          <w:iCs/>
        </w:rPr>
      </w:pPr>
    </w:p>
    <w:p w14:paraId="5773F63C" w14:textId="77777777" w:rsidR="00BE31D0" w:rsidRPr="00872E2E" w:rsidRDefault="00BE31D0" w:rsidP="00BE31D0">
      <w:pPr>
        <w:keepNext/>
        <w:spacing w:after="240"/>
        <w:jc w:val="center"/>
        <w:outlineLvl w:val="0"/>
        <w:rPr>
          <w:b/>
        </w:rPr>
      </w:pPr>
      <w:r w:rsidRPr="00872E2E">
        <w:rPr>
          <w:b/>
        </w:rPr>
        <w:t>Nyilatkozat felelősségbiztosításról</w:t>
      </w:r>
    </w:p>
    <w:p w14:paraId="16BA4AC5" w14:textId="324EC081" w:rsidR="00BE31D0" w:rsidRPr="00872E2E" w:rsidRDefault="00090107" w:rsidP="00BE31D0">
      <w:pPr>
        <w:pStyle w:val="Nincstrkz"/>
        <w:jc w:val="center"/>
        <w:rPr>
          <w:rFonts w:eastAsia="Times New Roman"/>
          <w:b/>
          <w:lang w:eastAsia="hu-HU"/>
        </w:rPr>
      </w:pPr>
      <w:r>
        <w:rPr>
          <w:rFonts w:eastAsia="Times New Roman"/>
          <w:b/>
          <w:lang w:eastAsia="hu-HU"/>
        </w:rPr>
        <w:t>„</w:t>
      </w:r>
      <w:r w:rsidR="004350BD">
        <w:rPr>
          <w:b/>
        </w:rPr>
        <w:t>C</w:t>
      </w:r>
      <w:r w:rsidR="004350BD" w:rsidRPr="00121E32">
        <w:rPr>
          <w:b/>
        </w:rPr>
        <w:t>sarnok</w:t>
      </w:r>
      <w:r w:rsidR="004350BD">
        <w:rPr>
          <w:b/>
        </w:rPr>
        <w:t xml:space="preserve"> épület</w:t>
      </w:r>
      <w:r w:rsidR="004350BD" w:rsidRPr="00121E32">
        <w:rPr>
          <w:b/>
        </w:rPr>
        <w:t xml:space="preserve"> kivitelezése</w:t>
      </w:r>
      <w:r>
        <w:rPr>
          <w:rFonts w:eastAsia="Times New Roman"/>
          <w:b/>
          <w:lang w:eastAsia="hu-HU"/>
        </w:rPr>
        <w:t>”</w:t>
      </w:r>
    </w:p>
    <w:p w14:paraId="03D31B6C" w14:textId="77777777" w:rsidR="00BE31D0" w:rsidRPr="00872E2E" w:rsidRDefault="00BE31D0" w:rsidP="00BE31D0">
      <w:pPr>
        <w:jc w:val="center"/>
      </w:pPr>
      <w:proofErr w:type="gramStart"/>
      <w:r w:rsidRPr="00872E2E">
        <w:t>tárgyú</w:t>
      </w:r>
      <w:proofErr w:type="gramEnd"/>
      <w:r w:rsidRPr="00872E2E">
        <w:t xml:space="preserve"> közbeszerzési eljárásához</w:t>
      </w:r>
    </w:p>
    <w:p w14:paraId="54CFA605" w14:textId="77777777" w:rsidR="00321C3A" w:rsidRPr="00872E2E" w:rsidRDefault="00321C3A" w:rsidP="00BE31D0">
      <w:pPr>
        <w:jc w:val="center"/>
      </w:pPr>
    </w:p>
    <w:p w14:paraId="3D20F8F7" w14:textId="77777777" w:rsidR="00321C3A" w:rsidRPr="00872E2E" w:rsidRDefault="00321C3A" w:rsidP="00BE31D0">
      <w:pPr>
        <w:jc w:val="center"/>
        <w:rPr>
          <w:b/>
        </w:rPr>
      </w:pPr>
    </w:p>
    <w:p w14:paraId="34FBEBD4" w14:textId="77777777" w:rsidR="00A73EBE" w:rsidRPr="00872E2E" w:rsidRDefault="00A73EBE" w:rsidP="00A73EBE">
      <w:pPr>
        <w:tabs>
          <w:tab w:val="center" w:pos="7020"/>
        </w:tabs>
        <w:jc w:val="both"/>
      </w:pPr>
    </w:p>
    <w:p w14:paraId="3F930486" w14:textId="77777777" w:rsidR="00321C3A" w:rsidRPr="00872E2E" w:rsidRDefault="00321C3A" w:rsidP="00321C3A">
      <w:pPr>
        <w:spacing w:line="360" w:lineRule="auto"/>
        <w:jc w:val="both"/>
      </w:pPr>
      <w:proofErr w:type="gramStart"/>
      <w:r w:rsidRPr="00872E2E">
        <w:t>Alulírott ..</w:t>
      </w:r>
      <w:proofErr w:type="gramEnd"/>
      <w:r w:rsidRPr="00872E2E">
        <w:t>......................................., mint a(z) ..........................................  (cég megnevezése, székhelye) képviselője a fenti</w:t>
      </w:r>
      <w:r w:rsidRPr="00872E2E">
        <w:rPr>
          <w:i/>
        </w:rPr>
        <w:t xml:space="preserve"> </w:t>
      </w:r>
      <w:r w:rsidRPr="00872E2E">
        <w:t>tárgyú közbeszerzési eljárás tekintetében nyilatkozom, hogy nyertességünk esetén a 322/2015. (X.30.) Korm. rend. 26. §</w:t>
      </w:r>
      <w:proofErr w:type="spellStart"/>
      <w:r w:rsidRPr="00872E2E">
        <w:t>-ára</w:t>
      </w:r>
      <w:proofErr w:type="spellEnd"/>
      <w:r w:rsidRPr="00872E2E">
        <w:t>, valamint az Ajánlattételi felhívás 20. pontjára tekintettel a legalább 15 millió Ft értékű éves limittel és 5 millió Ft/káresemény kárkifizetési limit összegű érvényes, saját névre szóló, építés-szerelési „</w:t>
      </w:r>
      <w:proofErr w:type="spellStart"/>
      <w:r w:rsidRPr="00872E2E">
        <w:t>all</w:t>
      </w:r>
      <w:proofErr w:type="spellEnd"/>
      <w:r w:rsidRPr="00872E2E">
        <w:t xml:space="preserve"> </w:t>
      </w:r>
      <w:proofErr w:type="spellStart"/>
      <w:r w:rsidRPr="00872E2E">
        <w:t>risk</w:t>
      </w:r>
      <w:proofErr w:type="spellEnd"/>
      <w:r w:rsidRPr="00872E2E">
        <w:t>” típusú felelősségbiztosítás a szerződéskötés időpontjára rendelkezésre fog állni.</w:t>
      </w:r>
    </w:p>
    <w:p w14:paraId="062160B9" w14:textId="77777777" w:rsidR="00321C3A" w:rsidRPr="00872E2E" w:rsidRDefault="00321C3A" w:rsidP="00321C3A">
      <w:pPr>
        <w:jc w:val="both"/>
      </w:pPr>
    </w:p>
    <w:p w14:paraId="49885D18" w14:textId="77777777" w:rsidR="00321C3A" w:rsidRPr="00872E2E" w:rsidRDefault="00321C3A" w:rsidP="00321C3A">
      <w:pPr>
        <w:suppressAutoHyphens w:val="0"/>
        <w:spacing w:line="360" w:lineRule="auto"/>
      </w:pPr>
    </w:p>
    <w:p w14:paraId="0F682AED" w14:textId="77777777" w:rsidR="00321C3A" w:rsidRPr="00872E2E" w:rsidRDefault="00321C3A" w:rsidP="00321C3A">
      <w:pPr>
        <w:widowControl w:val="0"/>
        <w:tabs>
          <w:tab w:val="left" w:pos="360"/>
          <w:tab w:val="left" w:pos="720"/>
        </w:tabs>
        <w:autoSpaceDE w:val="0"/>
        <w:autoSpaceDN w:val="0"/>
        <w:spacing w:line="360" w:lineRule="auto"/>
        <w:jc w:val="both"/>
      </w:pPr>
    </w:p>
    <w:p w14:paraId="2A438B55" w14:textId="77777777" w:rsidR="00321C3A" w:rsidRPr="00872E2E" w:rsidRDefault="00321C3A" w:rsidP="00321C3A">
      <w:pPr>
        <w:widowControl w:val="0"/>
        <w:tabs>
          <w:tab w:val="left" w:pos="360"/>
          <w:tab w:val="left" w:pos="720"/>
        </w:tabs>
        <w:autoSpaceDE w:val="0"/>
        <w:autoSpaceDN w:val="0"/>
        <w:jc w:val="both"/>
      </w:pPr>
    </w:p>
    <w:p w14:paraId="7C450F6C" w14:textId="77777777" w:rsidR="00321C3A" w:rsidRPr="00872E2E" w:rsidRDefault="00321C3A" w:rsidP="00321C3A">
      <w:pPr>
        <w:tabs>
          <w:tab w:val="left" w:pos="360"/>
          <w:tab w:val="left" w:pos="720"/>
        </w:tabs>
        <w:jc w:val="both"/>
      </w:pPr>
      <w:r w:rsidRPr="00872E2E">
        <w:t>…</w:t>
      </w:r>
      <w:proofErr w:type="gramStart"/>
      <w:r w:rsidRPr="00872E2E">
        <w:t>…………………..,</w:t>
      </w:r>
      <w:proofErr w:type="gramEnd"/>
      <w:r w:rsidRPr="00872E2E">
        <w:t xml:space="preserve"> (helység) ……….. (év) ………………. (hónap) ……. (nap)</w:t>
      </w:r>
      <w:r w:rsidRPr="00872E2E">
        <w:tab/>
      </w:r>
    </w:p>
    <w:p w14:paraId="006D9062" w14:textId="77777777" w:rsidR="00321C3A" w:rsidRPr="00872E2E" w:rsidRDefault="00321C3A" w:rsidP="00321C3A">
      <w:pPr>
        <w:tabs>
          <w:tab w:val="left" w:pos="360"/>
          <w:tab w:val="left" w:pos="720"/>
        </w:tabs>
        <w:jc w:val="both"/>
      </w:pPr>
    </w:p>
    <w:p w14:paraId="0648B3AE" w14:textId="77777777" w:rsidR="00321C3A" w:rsidRPr="00872E2E" w:rsidRDefault="00321C3A" w:rsidP="00321C3A">
      <w:pPr>
        <w:tabs>
          <w:tab w:val="left" w:pos="360"/>
          <w:tab w:val="left" w:pos="720"/>
        </w:tabs>
        <w:jc w:val="both"/>
      </w:pPr>
    </w:p>
    <w:p w14:paraId="2E21D6E8" w14:textId="77777777" w:rsidR="00321C3A" w:rsidRPr="00872E2E" w:rsidRDefault="00321C3A" w:rsidP="00321C3A">
      <w:pPr>
        <w:tabs>
          <w:tab w:val="left" w:pos="360"/>
          <w:tab w:val="left" w:pos="720"/>
        </w:tabs>
        <w:jc w:val="both"/>
      </w:pPr>
    </w:p>
    <w:p w14:paraId="633E4632" w14:textId="77777777" w:rsidR="00321C3A" w:rsidRPr="00872E2E" w:rsidRDefault="00321C3A" w:rsidP="00321C3A">
      <w:pPr>
        <w:tabs>
          <w:tab w:val="center" w:pos="7020"/>
        </w:tabs>
        <w:jc w:val="both"/>
      </w:pPr>
      <w:r w:rsidRPr="00872E2E">
        <w:tab/>
        <w:t>……………………………………….</w:t>
      </w:r>
    </w:p>
    <w:p w14:paraId="6717EAC1" w14:textId="77777777" w:rsidR="00321C3A" w:rsidRPr="00872E2E" w:rsidRDefault="00321C3A" w:rsidP="00321C3A">
      <w:pPr>
        <w:tabs>
          <w:tab w:val="center" w:pos="7020"/>
        </w:tabs>
        <w:jc w:val="both"/>
      </w:pPr>
      <w:r w:rsidRPr="00872E2E">
        <w:tab/>
      </w:r>
      <w:proofErr w:type="gramStart"/>
      <w:r w:rsidRPr="00872E2E">
        <w:t>cégszerű</w:t>
      </w:r>
      <w:proofErr w:type="gramEnd"/>
      <w:r w:rsidRPr="00872E2E">
        <w:t xml:space="preserve"> aláírás</w:t>
      </w:r>
    </w:p>
    <w:p w14:paraId="1B95D691" w14:textId="77777777" w:rsidR="00321C3A" w:rsidRPr="00872E2E" w:rsidRDefault="00321C3A" w:rsidP="00321C3A"/>
    <w:sectPr w:rsidR="00321C3A" w:rsidRPr="00872E2E">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26BC6" w14:textId="77777777" w:rsidR="00661B3C" w:rsidRDefault="00661B3C" w:rsidP="009C45F1">
      <w:r>
        <w:separator/>
      </w:r>
    </w:p>
  </w:endnote>
  <w:endnote w:type="continuationSeparator" w:id="0">
    <w:p w14:paraId="7B183438" w14:textId="77777777" w:rsidR="00661B3C" w:rsidRDefault="00661B3C" w:rsidP="009C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charset w:val="EE"/>
    <w:family w:val="auto"/>
    <w:pitch w:val="variable"/>
    <w:sig w:usb0="00000001" w:usb1="00000000" w:usb2="00000000" w:usb3="00000000" w:csb0="00000093" w:csb1="00000000"/>
  </w:font>
  <w:font w:name="Frutiger Linotype">
    <w:altName w:val="Tahoma"/>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30F13" w14:textId="77777777" w:rsidR="00661B3C" w:rsidRDefault="00661B3C" w:rsidP="008B7ACB">
    <w:pPr>
      <w:pStyle w:val="llb"/>
      <w:rPr>
        <w:rStyle w:val="Oldalszm"/>
        <w:lang w:val="hu-HU"/>
      </w:rPr>
    </w:pPr>
  </w:p>
  <w:p w14:paraId="333627EA" w14:textId="77777777" w:rsidR="00661B3C" w:rsidRDefault="00661B3C">
    <w:pPr>
      <w:pStyle w:val="llb"/>
      <w:jc w:val="center"/>
      <w:rPr>
        <w:rStyle w:val="Oldalszm"/>
        <w:lang w:val="hu-HU"/>
      </w:rPr>
    </w:pPr>
  </w:p>
  <w:p w14:paraId="3FA617F2" w14:textId="30B73870" w:rsidR="00661B3C" w:rsidRDefault="00661B3C">
    <w:pPr>
      <w:pStyle w:val="llb"/>
      <w:jc w:val="center"/>
    </w:pPr>
    <w:r>
      <w:rPr>
        <w:rStyle w:val="Oldalszm"/>
      </w:rPr>
      <w:fldChar w:fldCharType="begin"/>
    </w:r>
    <w:r>
      <w:rPr>
        <w:rStyle w:val="Oldalszm"/>
      </w:rPr>
      <w:instrText xml:space="preserve"> PAGE </w:instrText>
    </w:r>
    <w:r>
      <w:rPr>
        <w:rStyle w:val="Oldalszm"/>
      </w:rPr>
      <w:fldChar w:fldCharType="separate"/>
    </w:r>
    <w:r w:rsidR="0046682B">
      <w:rPr>
        <w:rStyle w:val="Oldalszm"/>
        <w:noProof/>
      </w:rPr>
      <w:t>5</w:t>
    </w:r>
    <w:r>
      <w:rPr>
        <w:rStyle w:val="Oldalszm"/>
      </w:rPr>
      <w:fldChar w:fldCharType="end"/>
    </w:r>
  </w:p>
  <w:p w14:paraId="61F173E2" w14:textId="77777777" w:rsidR="00661B3C" w:rsidRDefault="00661B3C" w:rsidP="00763B8C">
    <w:pPr>
      <w:pStyle w:val="llb"/>
      <w:tabs>
        <w:tab w:val="clear" w:pos="3990"/>
        <w:tab w:val="left" w:pos="2535"/>
      </w:tabs>
    </w:pPr>
    <w:r>
      <w:tab/>
    </w:r>
  </w:p>
  <w:p w14:paraId="506BB042" w14:textId="77777777" w:rsidR="00661B3C" w:rsidRDefault="00661B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D90E" w14:textId="77777777" w:rsidR="00661B3C" w:rsidRDefault="00661B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D34F1" w14:textId="2341635E" w:rsidR="00661B3C" w:rsidRDefault="00661B3C">
    <w:pPr>
      <w:pStyle w:val="llb"/>
      <w:jc w:val="center"/>
    </w:pPr>
    <w:r>
      <w:fldChar w:fldCharType="begin"/>
    </w:r>
    <w:r>
      <w:instrText xml:space="preserve"> PAGE   \* MERGEFORMAT </w:instrText>
    </w:r>
    <w:r>
      <w:fldChar w:fldCharType="separate"/>
    </w:r>
    <w:r w:rsidR="0046682B">
      <w:rPr>
        <w:noProof/>
      </w:rPr>
      <w:t>27</w:t>
    </w:r>
    <w:r>
      <w:fldChar w:fldCharType="end"/>
    </w:r>
  </w:p>
  <w:p w14:paraId="7FF4F802" w14:textId="77777777" w:rsidR="00661B3C" w:rsidRDefault="00661B3C">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7A042" w14:textId="77777777" w:rsidR="00661B3C" w:rsidRDefault="00661B3C">
    <w:pPr>
      <w:pStyle w:val="llb"/>
      <w:jc w:val="center"/>
    </w:pPr>
    <w:r>
      <w:fldChar w:fldCharType="begin"/>
    </w:r>
    <w:r>
      <w:instrText xml:space="preserve"> PAGE </w:instrText>
    </w:r>
    <w:r>
      <w:fldChar w:fldCharType="separate"/>
    </w:r>
    <w:r>
      <w:rPr>
        <w:noProof/>
      </w:rPr>
      <w:t>9</w:t>
    </w:r>
    <w:r>
      <w:fldChar w:fldCharType="end"/>
    </w:r>
  </w:p>
  <w:p w14:paraId="26EBE84F" w14:textId="77777777" w:rsidR="00661B3C" w:rsidRDefault="00661B3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50907" w14:textId="77777777" w:rsidR="00661B3C" w:rsidRDefault="00661B3C" w:rsidP="009C45F1">
      <w:r>
        <w:separator/>
      </w:r>
    </w:p>
  </w:footnote>
  <w:footnote w:type="continuationSeparator" w:id="0">
    <w:p w14:paraId="1086700E" w14:textId="77777777" w:rsidR="00661B3C" w:rsidRDefault="00661B3C" w:rsidP="009C45F1">
      <w:r>
        <w:continuationSeparator/>
      </w:r>
    </w:p>
  </w:footnote>
  <w:footnote w:id="1">
    <w:p w14:paraId="3DE42FF1" w14:textId="77777777" w:rsidR="00661B3C" w:rsidRDefault="00661B3C">
      <w:pPr>
        <w:pStyle w:val="Lbjegyzetszveg"/>
      </w:pPr>
      <w:r>
        <w:rPr>
          <w:rStyle w:val="Lbjegyzet-hivatkozs"/>
        </w:rPr>
        <w:footnoteRef/>
      </w:r>
      <w:r>
        <w:t xml:space="preserve"> Az I.) vagy II.) pont megfelelően aláhúzandó és értelemszerűen kitöltendő!</w:t>
      </w:r>
    </w:p>
  </w:footnote>
  <w:footnote w:id="2">
    <w:p w14:paraId="71EC7E29" w14:textId="77777777" w:rsidR="00661B3C" w:rsidRDefault="00661B3C" w:rsidP="00A73EBE">
      <w:pPr>
        <w:pStyle w:val="Lbjegyzetszveg"/>
      </w:pPr>
      <w:r>
        <w:rPr>
          <w:rStyle w:val="Lbjegyzet-hivatkozs"/>
        </w:rPr>
        <w:footnoteRef/>
      </w:r>
      <w:r>
        <w:t xml:space="preserve"> A nyilatkozatmintát abban az esetben kell kitölteni, amennyiben az ajánlattevő előlegfizetésre igényt tart.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0F684" w14:textId="77777777" w:rsidR="00661B3C" w:rsidRDefault="00661B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DC48" w14:textId="77777777" w:rsidR="00661B3C" w:rsidRDefault="00661B3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8492" w14:textId="77777777" w:rsidR="00661B3C" w:rsidRDefault="00661B3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E722C"/>
    <w:multiLevelType w:val="hybridMultilevel"/>
    <w:tmpl w:val="524E6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D9FFD4"/>
    <w:multiLevelType w:val="hybridMultilevel"/>
    <w:tmpl w:val="EE59FD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D"/>
    <w:multiLevelType w:val="multilevel"/>
    <w:tmpl w:val="0000000D"/>
    <w:name w:val="WW8Num13"/>
    <w:lvl w:ilvl="0">
      <w:start w:val="1"/>
      <w:numFmt w:val="lowerLetter"/>
      <w:lvlText w:val="%1)"/>
      <w:lvlJc w:val="left"/>
      <w:pPr>
        <w:tabs>
          <w:tab w:val="num" w:pos="0"/>
        </w:tabs>
        <w:ind w:left="786" w:hanging="360"/>
      </w:pPr>
      <w:rPr>
        <w:color w:val="00000A"/>
      </w:rPr>
    </w:lvl>
    <w:lvl w:ilvl="1">
      <w:start w:val="1"/>
      <w:numFmt w:val="decimal"/>
      <w:lvlText w:val="%1.%2."/>
      <w:lvlJc w:val="left"/>
      <w:pPr>
        <w:tabs>
          <w:tab w:val="num" w:pos="0"/>
        </w:tabs>
        <w:ind w:left="225" w:hanging="432"/>
      </w:pPr>
    </w:lvl>
    <w:lvl w:ilvl="2">
      <w:start w:val="1"/>
      <w:numFmt w:val="decimal"/>
      <w:lvlText w:val="%1.%2.%3."/>
      <w:lvlJc w:val="left"/>
      <w:pPr>
        <w:tabs>
          <w:tab w:val="num" w:pos="0"/>
        </w:tabs>
        <w:ind w:left="657" w:hanging="504"/>
      </w:pPr>
    </w:lvl>
    <w:lvl w:ilvl="3">
      <w:start w:val="1"/>
      <w:numFmt w:val="decimal"/>
      <w:lvlText w:val="%1.%2.%3.%4."/>
      <w:lvlJc w:val="left"/>
      <w:pPr>
        <w:tabs>
          <w:tab w:val="num" w:pos="0"/>
        </w:tabs>
        <w:ind w:left="1161" w:hanging="648"/>
      </w:pPr>
    </w:lvl>
    <w:lvl w:ilvl="4">
      <w:start w:val="1"/>
      <w:numFmt w:val="decimal"/>
      <w:lvlText w:val="%1.%2.%3.%4.%5."/>
      <w:lvlJc w:val="left"/>
      <w:pPr>
        <w:tabs>
          <w:tab w:val="num" w:pos="0"/>
        </w:tabs>
        <w:ind w:left="1665" w:hanging="792"/>
      </w:pPr>
    </w:lvl>
    <w:lvl w:ilvl="5">
      <w:start w:val="1"/>
      <w:numFmt w:val="decimal"/>
      <w:lvlText w:val="%1.%2.%3.%4.%5.%6."/>
      <w:lvlJc w:val="left"/>
      <w:pPr>
        <w:tabs>
          <w:tab w:val="num" w:pos="0"/>
        </w:tabs>
        <w:ind w:left="2169" w:hanging="936"/>
      </w:pPr>
    </w:lvl>
    <w:lvl w:ilvl="6">
      <w:start w:val="1"/>
      <w:numFmt w:val="decimal"/>
      <w:lvlText w:val="%1.%2.%3.%4.%5.%6.%7."/>
      <w:lvlJc w:val="left"/>
      <w:pPr>
        <w:tabs>
          <w:tab w:val="num" w:pos="0"/>
        </w:tabs>
        <w:ind w:left="2673" w:hanging="1080"/>
      </w:pPr>
    </w:lvl>
    <w:lvl w:ilvl="7">
      <w:start w:val="1"/>
      <w:numFmt w:val="decimal"/>
      <w:lvlText w:val="%1.%2.%3.%4.%5.%6.%7.%8."/>
      <w:lvlJc w:val="left"/>
      <w:pPr>
        <w:tabs>
          <w:tab w:val="num" w:pos="0"/>
        </w:tabs>
        <w:ind w:left="3177" w:hanging="1224"/>
      </w:pPr>
    </w:lvl>
    <w:lvl w:ilvl="8">
      <w:start w:val="1"/>
      <w:numFmt w:val="decimal"/>
      <w:lvlText w:val="%1.%2.%3.%4.%5.%6.%7.%8.%9."/>
      <w:lvlJc w:val="left"/>
      <w:pPr>
        <w:tabs>
          <w:tab w:val="num" w:pos="0"/>
        </w:tabs>
        <w:ind w:left="3753" w:hanging="1440"/>
      </w:pPr>
    </w:lvl>
  </w:abstractNum>
  <w:abstractNum w:abstractNumId="3">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4">
    <w:nsid w:val="01CB08FC"/>
    <w:multiLevelType w:val="multilevel"/>
    <w:tmpl w:val="A63CD44C"/>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04526A0D"/>
    <w:multiLevelType w:val="hybridMultilevel"/>
    <w:tmpl w:val="458682B6"/>
    <w:lvl w:ilvl="0" w:tplc="69F07296">
      <w:start w:val="1"/>
      <w:numFmt w:val="lowerLetter"/>
      <w:lvlText w:val="%1)"/>
      <w:lvlJc w:val="left"/>
      <w:pPr>
        <w:ind w:left="720" w:hanging="360"/>
      </w:pPr>
      <w:rPr>
        <w:rFonts w:eastAsia="Garamond"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6DB35A6"/>
    <w:multiLevelType w:val="hybridMultilevel"/>
    <w:tmpl w:val="0CCAF980"/>
    <w:lvl w:ilvl="0" w:tplc="A5064AB2">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8EBFE19"/>
    <w:multiLevelType w:val="hybridMultilevel"/>
    <w:tmpl w:val="C285AF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A940383"/>
    <w:multiLevelType w:val="multilevel"/>
    <w:tmpl w:val="C38C8D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19C51E6"/>
    <w:multiLevelType w:val="hybridMultilevel"/>
    <w:tmpl w:val="8D08F5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B611F20"/>
    <w:multiLevelType w:val="hybridMultilevel"/>
    <w:tmpl w:val="243452A0"/>
    <w:lvl w:ilvl="0" w:tplc="A2CAA9FE">
      <w:start w:val="21"/>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0DB23A4"/>
    <w:multiLevelType w:val="hybridMultilevel"/>
    <w:tmpl w:val="12C0CF52"/>
    <w:lvl w:ilvl="0" w:tplc="DA0C958E">
      <w:start w:val="6"/>
      <w:numFmt w:val="bullet"/>
      <w:lvlText w:val="-"/>
      <w:lvlJc w:val="left"/>
      <w:pPr>
        <w:ind w:left="720" w:hanging="360"/>
      </w:pPr>
      <w:rPr>
        <w:rFonts w:ascii="Times New Roman" w:eastAsia="Times New Roman" w:hAnsi="Times New Roman" w:cs="Times New Roman" w:hint="default"/>
        <w:b/>
        <w:color w:val="FF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5E2EF0"/>
    <w:multiLevelType w:val="hybridMultilevel"/>
    <w:tmpl w:val="1398EE56"/>
    <w:lvl w:ilvl="0" w:tplc="E252FD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5C23F04"/>
    <w:multiLevelType w:val="hybridMultilevel"/>
    <w:tmpl w:val="26ECA4B6"/>
    <w:lvl w:ilvl="0" w:tplc="BD30537C">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01A190D"/>
    <w:multiLevelType w:val="hybridMultilevel"/>
    <w:tmpl w:val="D6D2E5EC"/>
    <w:lvl w:ilvl="0" w:tplc="B590F6CE">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0E30335"/>
    <w:multiLevelType w:val="hybridMultilevel"/>
    <w:tmpl w:val="98D298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DFF2A8E"/>
    <w:multiLevelType w:val="hybridMultilevel"/>
    <w:tmpl w:val="5A8404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27F418C"/>
    <w:multiLevelType w:val="hybridMultilevel"/>
    <w:tmpl w:val="BB6E0A5C"/>
    <w:lvl w:ilvl="0" w:tplc="040E0017">
      <w:start w:val="1"/>
      <w:numFmt w:val="bullet"/>
      <w:lvlText w:val=""/>
      <w:lvlJc w:val="left"/>
      <w:pPr>
        <w:tabs>
          <w:tab w:val="num" w:pos="284"/>
        </w:tabs>
        <w:ind w:left="284" w:hanging="284"/>
      </w:pPr>
      <w:rPr>
        <w:rFonts w:ascii="Symbol" w:hAnsi="Symbol" w:hint="default"/>
        <w:color w:val="auto"/>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start w:val="1"/>
      <w:numFmt w:val="bullet"/>
      <w:lvlText w:val="o"/>
      <w:lvlJc w:val="left"/>
      <w:pPr>
        <w:tabs>
          <w:tab w:val="num" w:pos="3600"/>
        </w:tabs>
        <w:ind w:left="3600" w:hanging="360"/>
      </w:pPr>
      <w:rPr>
        <w:rFonts w:ascii="Courier New" w:hAnsi="Courier New" w:hint="default"/>
      </w:rPr>
    </w:lvl>
    <w:lvl w:ilvl="5" w:tplc="040E001B">
      <w:start w:val="1"/>
      <w:numFmt w:val="bullet"/>
      <w:lvlText w:val=""/>
      <w:lvlJc w:val="left"/>
      <w:pPr>
        <w:tabs>
          <w:tab w:val="num" w:pos="4320"/>
        </w:tabs>
        <w:ind w:left="4320" w:hanging="360"/>
      </w:pPr>
      <w:rPr>
        <w:rFonts w:ascii="Wingdings" w:hAnsi="Wingdings" w:hint="default"/>
      </w:rPr>
    </w:lvl>
    <w:lvl w:ilvl="6" w:tplc="040E000F">
      <w:start w:val="1"/>
      <w:numFmt w:val="bullet"/>
      <w:lvlText w:val=""/>
      <w:lvlJc w:val="left"/>
      <w:pPr>
        <w:tabs>
          <w:tab w:val="num" w:pos="5040"/>
        </w:tabs>
        <w:ind w:left="5040" w:hanging="360"/>
      </w:pPr>
      <w:rPr>
        <w:rFonts w:ascii="Symbol" w:hAnsi="Symbol" w:hint="default"/>
      </w:rPr>
    </w:lvl>
    <w:lvl w:ilvl="7" w:tplc="040E0019">
      <w:start w:val="1"/>
      <w:numFmt w:val="bullet"/>
      <w:lvlText w:val="o"/>
      <w:lvlJc w:val="left"/>
      <w:pPr>
        <w:tabs>
          <w:tab w:val="num" w:pos="5760"/>
        </w:tabs>
        <w:ind w:left="5760" w:hanging="360"/>
      </w:pPr>
      <w:rPr>
        <w:rFonts w:ascii="Courier New" w:hAnsi="Courier New" w:hint="default"/>
      </w:rPr>
    </w:lvl>
    <w:lvl w:ilvl="8" w:tplc="040E001B">
      <w:start w:val="1"/>
      <w:numFmt w:val="bullet"/>
      <w:lvlText w:val=""/>
      <w:lvlJc w:val="left"/>
      <w:pPr>
        <w:tabs>
          <w:tab w:val="num" w:pos="6480"/>
        </w:tabs>
        <w:ind w:left="6480" w:hanging="360"/>
      </w:pPr>
      <w:rPr>
        <w:rFonts w:ascii="Wingdings" w:hAnsi="Wingdings" w:hint="default"/>
      </w:rPr>
    </w:lvl>
  </w:abstractNum>
  <w:abstractNum w:abstractNumId="18">
    <w:nsid w:val="43991372"/>
    <w:multiLevelType w:val="hybridMultilevel"/>
    <w:tmpl w:val="6A7C7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A501459"/>
    <w:multiLevelType w:val="hybridMultilevel"/>
    <w:tmpl w:val="3E9EA274"/>
    <w:lvl w:ilvl="0" w:tplc="D06AF2E8">
      <w:start w:val="1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2E734E6"/>
    <w:multiLevelType w:val="hybridMultilevel"/>
    <w:tmpl w:val="3072D25E"/>
    <w:lvl w:ilvl="0" w:tplc="FFFFFFFF">
      <w:start w:val="1"/>
      <w:numFmt w:val="decimal"/>
      <w:lvlText w:val="%1."/>
      <w:lvlJc w:val="left"/>
      <w:pPr>
        <w:tabs>
          <w:tab w:val="num" w:pos="785"/>
        </w:tabs>
        <w:ind w:left="785" w:hanging="360"/>
      </w:pPr>
    </w:lvl>
    <w:lvl w:ilvl="1" w:tplc="FFFFFFFF">
      <w:start w:val="1"/>
      <w:numFmt w:val="decimal"/>
      <w:lvlText w:val="%2)"/>
      <w:lvlJc w:val="left"/>
      <w:pPr>
        <w:tabs>
          <w:tab w:val="num" w:pos="1440"/>
        </w:tabs>
        <w:ind w:left="1440" w:hanging="360"/>
      </w:pPr>
    </w:lvl>
    <w:lvl w:ilvl="2" w:tplc="EFF8A124">
      <w:start w:val="2"/>
      <w:numFmt w:val="bullet"/>
      <w:lvlText w:val="-"/>
      <w:lvlJc w:val="left"/>
      <w:pPr>
        <w:tabs>
          <w:tab w:val="num" w:pos="2405"/>
        </w:tabs>
        <w:ind w:left="2405" w:hanging="360"/>
      </w:pPr>
      <w:rPr>
        <w:rFonts w:ascii="Times New Roman" w:eastAsia="Times New Roman" w:hAnsi="Times New Roman" w:cs="Times New Roman" w:hint="default"/>
        <w:color w:val="auto"/>
      </w:rPr>
    </w:lvl>
    <w:lvl w:ilvl="3" w:tplc="FFFFFFFF">
      <w:start w:val="1"/>
      <w:numFmt w:val="decimal"/>
      <w:lvlText w:val="%4."/>
      <w:lvlJc w:val="left"/>
      <w:pPr>
        <w:tabs>
          <w:tab w:val="num" w:pos="2945"/>
        </w:tabs>
        <w:ind w:left="2945" w:hanging="360"/>
      </w:pPr>
    </w:lvl>
    <w:lvl w:ilvl="4" w:tplc="FFFFFFFF">
      <w:start w:val="1"/>
      <w:numFmt w:val="lowerLetter"/>
      <w:lvlText w:val="%5."/>
      <w:lvlJc w:val="left"/>
      <w:pPr>
        <w:tabs>
          <w:tab w:val="num" w:pos="3665"/>
        </w:tabs>
        <w:ind w:left="3665" w:hanging="360"/>
      </w:pPr>
    </w:lvl>
    <w:lvl w:ilvl="5" w:tplc="FFFFFFFF">
      <w:start w:val="1"/>
      <w:numFmt w:val="lowerRoman"/>
      <w:lvlText w:val="%6."/>
      <w:lvlJc w:val="right"/>
      <w:pPr>
        <w:tabs>
          <w:tab w:val="num" w:pos="4385"/>
        </w:tabs>
        <w:ind w:left="4385" w:hanging="180"/>
      </w:pPr>
    </w:lvl>
    <w:lvl w:ilvl="6" w:tplc="FFFFFFFF">
      <w:start w:val="1"/>
      <w:numFmt w:val="decimal"/>
      <w:lvlText w:val="%7."/>
      <w:lvlJc w:val="left"/>
      <w:pPr>
        <w:tabs>
          <w:tab w:val="num" w:pos="5105"/>
        </w:tabs>
        <w:ind w:left="5105" w:hanging="360"/>
      </w:pPr>
    </w:lvl>
    <w:lvl w:ilvl="7" w:tplc="FFFFFFFF">
      <w:start w:val="1"/>
      <w:numFmt w:val="lowerLetter"/>
      <w:lvlText w:val="%8."/>
      <w:lvlJc w:val="left"/>
      <w:pPr>
        <w:tabs>
          <w:tab w:val="num" w:pos="5825"/>
        </w:tabs>
        <w:ind w:left="5825" w:hanging="360"/>
      </w:pPr>
    </w:lvl>
    <w:lvl w:ilvl="8" w:tplc="FFFFFFFF">
      <w:start w:val="1"/>
      <w:numFmt w:val="lowerRoman"/>
      <w:lvlText w:val="%9."/>
      <w:lvlJc w:val="right"/>
      <w:pPr>
        <w:tabs>
          <w:tab w:val="num" w:pos="6545"/>
        </w:tabs>
        <w:ind w:left="6545" w:hanging="180"/>
      </w:pPr>
    </w:lvl>
  </w:abstractNum>
  <w:abstractNum w:abstractNumId="21">
    <w:nsid w:val="55027E00"/>
    <w:multiLevelType w:val="multilevel"/>
    <w:tmpl w:val="178C9F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58D51BF2"/>
    <w:multiLevelType w:val="hybridMultilevel"/>
    <w:tmpl w:val="561AA070"/>
    <w:lvl w:ilvl="0" w:tplc="0FB6FEF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118AEB1"/>
    <w:multiLevelType w:val="hybridMultilevel"/>
    <w:tmpl w:val="5FC22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4265A17"/>
    <w:multiLevelType w:val="multilevel"/>
    <w:tmpl w:val="C616F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ADB29CC"/>
    <w:multiLevelType w:val="hybridMultilevel"/>
    <w:tmpl w:val="A18C02AE"/>
    <w:lvl w:ilvl="0" w:tplc="4E8CB50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11C161B"/>
    <w:multiLevelType w:val="hybridMultilevel"/>
    <w:tmpl w:val="85A22E14"/>
    <w:lvl w:ilvl="0" w:tplc="FFFFFFFF">
      <w:start w:val="1"/>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8231E4A"/>
    <w:multiLevelType w:val="hybridMultilevel"/>
    <w:tmpl w:val="0F3268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A247C30"/>
    <w:multiLevelType w:val="multilevel"/>
    <w:tmpl w:val="2146DA5E"/>
    <w:lvl w:ilvl="0">
      <w:start w:val="1"/>
      <w:numFmt w:val="decimal"/>
      <w:lvlText w:val="%1."/>
      <w:lvlJc w:val="left"/>
      <w:pPr>
        <w:ind w:left="360" w:hanging="360"/>
      </w:p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nsid w:val="7B506F99"/>
    <w:multiLevelType w:val="multilevel"/>
    <w:tmpl w:val="2A5EE4D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E723A51"/>
    <w:multiLevelType w:val="multilevel"/>
    <w:tmpl w:val="DC286CC8"/>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nsid w:val="7F4C57CA"/>
    <w:multiLevelType w:val="multilevel"/>
    <w:tmpl w:val="3320E036"/>
    <w:lvl w:ilvl="0">
      <w:start w:val="10"/>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3"/>
  </w:num>
  <w:num w:numId="3">
    <w:abstractNumId w:val="26"/>
  </w:num>
  <w:num w:numId="4">
    <w:abstractNumId w:val="18"/>
  </w:num>
  <w:num w:numId="5">
    <w:abstractNumId w:val="31"/>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10"/>
  </w:num>
  <w:num w:numId="9">
    <w:abstractNumId w:val="6"/>
  </w:num>
  <w:num w:numId="10">
    <w:abstractNumId w:val="7"/>
  </w:num>
  <w:num w:numId="11">
    <w:abstractNumId w:val="1"/>
  </w:num>
  <w:num w:numId="12">
    <w:abstractNumId w:val="23"/>
  </w:num>
  <w:num w:numId="13">
    <w:abstractNumId w:val="15"/>
  </w:num>
  <w:num w:numId="14">
    <w:abstractNumId w:val="0"/>
  </w:num>
  <w:num w:numId="15">
    <w:abstractNumId w:val="5"/>
  </w:num>
  <w:num w:numId="16">
    <w:abstractNumId w:val="12"/>
  </w:num>
  <w:num w:numId="17">
    <w:abstractNumId w:val="19"/>
  </w:num>
  <w:num w:numId="18">
    <w:abstractNumId w:val="4"/>
  </w:num>
  <w:num w:numId="1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9"/>
  </w:num>
  <w:num w:numId="22">
    <w:abstractNumId w:val="21"/>
  </w:num>
  <w:num w:numId="23">
    <w:abstractNumId w:val="28"/>
  </w:num>
  <w:num w:numId="24">
    <w:abstractNumId w:val="24"/>
  </w:num>
  <w:num w:numId="25">
    <w:abstractNumId w:val="8"/>
  </w:num>
  <w:num w:numId="26">
    <w:abstractNumId w:val="30"/>
  </w:num>
  <w:num w:numId="27">
    <w:abstractNumId w:val="9"/>
  </w:num>
  <w:num w:numId="28">
    <w:abstractNumId w:val="13"/>
  </w:num>
  <w:num w:numId="29">
    <w:abstractNumId w:val="1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F1"/>
    <w:rsid w:val="00003B93"/>
    <w:rsid w:val="00023A6A"/>
    <w:rsid w:val="00025452"/>
    <w:rsid w:val="000817FA"/>
    <w:rsid w:val="00090107"/>
    <w:rsid w:val="00090786"/>
    <w:rsid w:val="000A3832"/>
    <w:rsid w:val="000B229C"/>
    <w:rsid w:val="000C1D2E"/>
    <w:rsid w:val="000E310D"/>
    <w:rsid w:val="000F5139"/>
    <w:rsid w:val="00100FC6"/>
    <w:rsid w:val="001077D6"/>
    <w:rsid w:val="00133549"/>
    <w:rsid w:val="0013714C"/>
    <w:rsid w:val="00143E90"/>
    <w:rsid w:val="0014575A"/>
    <w:rsid w:val="00163B42"/>
    <w:rsid w:val="00173DBD"/>
    <w:rsid w:val="001A4EAA"/>
    <w:rsid w:val="001B45DA"/>
    <w:rsid w:val="001E2F1C"/>
    <w:rsid w:val="00203B62"/>
    <w:rsid w:val="00210D50"/>
    <w:rsid w:val="0022206C"/>
    <w:rsid w:val="00226B37"/>
    <w:rsid w:val="00234F81"/>
    <w:rsid w:val="00256323"/>
    <w:rsid w:val="002754FC"/>
    <w:rsid w:val="002918BF"/>
    <w:rsid w:val="0029424F"/>
    <w:rsid w:val="002969AC"/>
    <w:rsid w:val="002C1E18"/>
    <w:rsid w:val="002E483D"/>
    <w:rsid w:val="00321C3A"/>
    <w:rsid w:val="0033694A"/>
    <w:rsid w:val="00361DFB"/>
    <w:rsid w:val="003718E4"/>
    <w:rsid w:val="003C2CF9"/>
    <w:rsid w:val="004109F1"/>
    <w:rsid w:val="00425DFE"/>
    <w:rsid w:val="004350BD"/>
    <w:rsid w:val="0046682B"/>
    <w:rsid w:val="00471DDE"/>
    <w:rsid w:val="004735A5"/>
    <w:rsid w:val="00497336"/>
    <w:rsid w:val="004B7F17"/>
    <w:rsid w:val="004D0B07"/>
    <w:rsid w:val="004E185B"/>
    <w:rsid w:val="004E6FB3"/>
    <w:rsid w:val="004F763E"/>
    <w:rsid w:val="00503FA8"/>
    <w:rsid w:val="00530939"/>
    <w:rsid w:val="00530B5A"/>
    <w:rsid w:val="00566FA5"/>
    <w:rsid w:val="00571B44"/>
    <w:rsid w:val="005858A5"/>
    <w:rsid w:val="005B16E4"/>
    <w:rsid w:val="005F07B0"/>
    <w:rsid w:val="005F4EC1"/>
    <w:rsid w:val="00600120"/>
    <w:rsid w:val="006026BE"/>
    <w:rsid w:val="00607EE3"/>
    <w:rsid w:val="00644EAE"/>
    <w:rsid w:val="0064776B"/>
    <w:rsid w:val="00661141"/>
    <w:rsid w:val="00661B3C"/>
    <w:rsid w:val="006A5805"/>
    <w:rsid w:val="006D30BE"/>
    <w:rsid w:val="006F56E5"/>
    <w:rsid w:val="0071776A"/>
    <w:rsid w:val="00722174"/>
    <w:rsid w:val="00727DA7"/>
    <w:rsid w:val="00750A09"/>
    <w:rsid w:val="00760F56"/>
    <w:rsid w:val="00763B8C"/>
    <w:rsid w:val="00763D6B"/>
    <w:rsid w:val="0076545E"/>
    <w:rsid w:val="007746D6"/>
    <w:rsid w:val="007A2C59"/>
    <w:rsid w:val="007C7D1B"/>
    <w:rsid w:val="007F7B7F"/>
    <w:rsid w:val="0083065C"/>
    <w:rsid w:val="00832973"/>
    <w:rsid w:val="0084344D"/>
    <w:rsid w:val="00850F3B"/>
    <w:rsid w:val="00872E2E"/>
    <w:rsid w:val="00877C5F"/>
    <w:rsid w:val="00884633"/>
    <w:rsid w:val="008975B5"/>
    <w:rsid w:val="008B7ACB"/>
    <w:rsid w:val="008C3123"/>
    <w:rsid w:val="008C3214"/>
    <w:rsid w:val="008D7EC3"/>
    <w:rsid w:val="00912F27"/>
    <w:rsid w:val="00926831"/>
    <w:rsid w:val="0093239C"/>
    <w:rsid w:val="00954D18"/>
    <w:rsid w:val="0096605E"/>
    <w:rsid w:val="009B3EF0"/>
    <w:rsid w:val="009C45F1"/>
    <w:rsid w:val="00A145AB"/>
    <w:rsid w:val="00A1631E"/>
    <w:rsid w:val="00A371E6"/>
    <w:rsid w:val="00A43018"/>
    <w:rsid w:val="00A63F9B"/>
    <w:rsid w:val="00A73EBE"/>
    <w:rsid w:val="00A938FB"/>
    <w:rsid w:val="00A94578"/>
    <w:rsid w:val="00AC6AA5"/>
    <w:rsid w:val="00AD0EE9"/>
    <w:rsid w:val="00AD222F"/>
    <w:rsid w:val="00AD7BBF"/>
    <w:rsid w:val="00AE303A"/>
    <w:rsid w:val="00B11C25"/>
    <w:rsid w:val="00B17F22"/>
    <w:rsid w:val="00B2255A"/>
    <w:rsid w:val="00B606E3"/>
    <w:rsid w:val="00B632ED"/>
    <w:rsid w:val="00B658E2"/>
    <w:rsid w:val="00B81E05"/>
    <w:rsid w:val="00B9039C"/>
    <w:rsid w:val="00BA3B5F"/>
    <w:rsid w:val="00BC0872"/>
    <w:rsid w:val="00BD0913"/>
    <w:rsid w:val="00BE027E"/>
    <w:rsid w:val="00BE0A85"/>
    <w:rsid w:val="00BE31D0"/>
    <w:rsid w:val="00BF7918"/>
    <w:rsid w:val="00C05D37"/>
    <w:rsid w:val="00C16CF1"/>
    <w:rsid w:val="00CB4442"/>
    <w:rsid w:val="00CD2497"/>
    <w:rsid w:val="00D03549"/>
    <w:rsid w:val="00D068A2"/>
    <w:rsid w:val="00D10D4E"/>
    <w:rsid w:val="00D12B9D"/>
    <w:rsid w:val="00D401EB"/>
    <w:rsid w:val="00D73605"/>
    <w:rsid w:val="00DA5578"/>
    <w:rsid w:val="00DB1826"/>
    <w:rsid w:val="00DC55E1"/>
    <w:rsid w:val="00DD26EB"/>
    <w:rsid w:val="00DE512C"/>
    <w:rsid w:val="00DE6086"/>
    <w:rsid w:val="00E00592"/>
    <w:rsid w:val="00E01137"/>
    <w:rsid w:val="00E11F98"/>
    <w:rsid w:val="00E242F6"/>
    <w:rsid w:val="00E4135C"/>
    <w:rsid w:val="00E55325"/>
    <w:rsid w:val="00E87ACD"/>
    <w:rsid w:val="00EE0651"/>
    <w:rsid w:val="00EF28E8"/>
    <w:rsid w:val="00EF7585"/>
    <w:rsid w:val="00F10B82"/>
    <w:rsid w:val="00F119E5"/>
    <w:rsid w:val="00F14657"/>
    <w:rsid w:val="00F155A3"/>
    <w:rsid w:val="00F26FBE"/>
    <w:rsid w:val="00F30A3A"/>
    <w:rsid w:val="00F53064"/>
    <w:rsid w:val="00F703DF"/>
    <w:rsid w:val="00F91BEC"/>
    <w:rsid w:val="00FA3A09"/>
    <w:rsid w:val="00FB1974"/>
    <w:rsid w:val="00FC2768"/>
    <w:rsid w:val="00FE0A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DC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4657"/>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E11F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qFormat/>
    <w:rsid w:val="009C45F1"/>
    <w:pPr>
      <w:keepNext/>
      <w:spacing w:before="240" w:after="60"/>
      <w:outlineLvl w:val="1"/>
    </w:pPr>
    <w:rPr>
      <w:rFonts w:ascii="Arial" w:hAnsi="Arial"/>
      <w:b/>
      <w:bCs/>
      <w:i/>
      <w:iCs/>
      <w:sz w:val="28"/>
      <w:szCs w:val="28"/>
      <w:lang w:val="x-none"/>
    </w:rPr>
  </w:style>
  <w:style w:type="paragraph" w:styleId="Cmsor3">
    <w:name w:val="heading 3"/>
    <w:basedOn w:val="Norml"/>
    <w:next w:val="Norml"/>
    <w:link w:val="Cmsor3Char"/>
    <w:unhideWhenUsed/>
    <w:qFormat/>
    <w:rsid w:val="00DE512C"/>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1"/>
    <w:next w:val="Norml1"/>
    <w:link w:val="Cmsor4Char"/>
    <w:rsid w:val="00E11F98"/>
    <w:pPr>
      <w:keepNext/>
      <w:pBdr>
        <w:top w:val="nil"/>
        <w:left w:val="nil"/>
        <w:bottom w:val="nil"/>
        <w:right w:val="nil"/>
        <w:between w:val="nil"/>
      </w:pBdr>
      <w:tabs>
        <w:tab w:val="left" w:pos="0"/>
      </w:tabs>
      <w:spacing w:before="120" w:after="60" w:line="240" w:lineRule="auto"/>
      <w:ind w:left="864" w:hanging="864"/>
      <w:jc w:val="center"/>
      <w:outlineLvl w:val="3"/>
    </w:pPr>
    <w:rPr>
      <w:rFonts w:ascii="Times New Roman" w:eastAsia="Times New Roman" w:hAnsi="Times New Roman" w:cs="Times New Roman"/>
      <w:b/>
      <w:smallCaps/>
      <w:sz w:val="20"/>
      <w:szCs w:val="20"/>
    </w:rPr>
  </w:style>
  <w:style w:type="paragraph" w:styleId="Cmsor5">
    <w:name w:val="heading 5"/>
    <w:basedOn w:val="Norml1"/>
    <w:next w:val="Norml1"/>
    <w:link w:val="Cmsor5Char"/>
    <w:rsid w:val="00E11F98"/>
    <w:pPr>
      <w:pBdr>
        <w:top w:val="nil"/>
        <w:left w:val="nil"/>
        <w:bottom w:val="nil"/>
        <w:right w:val="nil"/>
        <w:between w:val="nil"/>
      </w:pBdr>
      <w:spacing w:before="240" w:after="60"/>
      <w:ind w:left="1008" w:hanging="1008"/>
      <w:jc w:val="both"/>
      <w:outlineLvl w:val="4"/>
    </w:pPr>
    <w:rPr>
      <w:b/>
      <w:sz w:val="24"/>
      <w:szCs w:val="24"/>
    </w:rPr>
  </w:style>
  <w:style w:type="paragraph" w:styleId="Cmsor6">
    <w:name w:val="heading 6"/>
    <w:basedOn w:val="Norml1"/>
    <w:next w:val="Norml1"/>
    <w:link w:val="Cmsor6Char"/>
    <w:rsid w:val="00E11F98"/>
    <w:pPr>
      <w:pBdr>
        <w:top w:val="nil"/>
        <w:left w:val="nil"/>
        <w:bottom w:val="nil"/>
        <w:right w:val="nil"/>
        <w:between w:val="nil"/>
      </w:pBdr>
      <w:spacing w:before="240" w:after="60"/>
      <w:ind w:left="1152" w:hanging="1152"/>
      <w:outlineLvl w:val="5"/>
    </w:pPr>
    <w:rPr>
      <w:b/>
      <w:i/>
      <w:sz w:val="24"/>
      <w:szCs w:val="24"/>
    </w:rPr>
  </w:style>
  <w:style w:type="paragraph" w:styleId="Cmsor7">
    <w:name w:val="heading 7"/>
    <w:basedOn w:val="Norml"/>
    <w:next w:val="Norml"/>
    <w:link w:val="Cmsor7Char"/>
    <w:uiPriority w:val="9"/>
    <w:semiHidden/>
    <w:unhideWhenUsed/>
    <w:qFormat/>
    <w:rsid w:val="00E11F98"/>
    <w:pPr>
      <w:keepNext/>
      <w:keepLines/>
      <w:pBdr>
        <w:top w:val="nil"/>
        <w:left w:val="nil"/>
        <w:bottom w:val="nil"/>
        <w:right w:val="nil"/>
        <w:between w:val="nil"/>
      </w:pBdr>
      <w:suppressAutoHyphens w:val="0"/>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Cmsor8">
    <w:name w:val="heading 8"/>
    <w:basedOn w:val="Norml"/>
    <w:next w:val="Norml"/>
    <w:link w:val="Cmsor8Char"/>
    <w:uiPriority w:val="9"/>
    <w:semiHidden/>
    <w:unhideWhenUsed/>
    <w:qFormat/>
    <w:rsid w:val="00E11F98"/>
    <w:pPr>
      <w:keepNext/>
      <w:keepLines/>
      <w:pBdr>
        <w:top w:val="nil"/>
        <w:left w:val="nil"/>
        <w:bottom w:val="nil"/>
        <w:right w:val="nil"/>
        <w:between w:val="nil"/>
      </w:pBdr>
      <w:suppressAutoHyphens w:val="0"/>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Cmsor9">
    <w:name w:val="heading 9"/>
    <w:basedOn w:val="Norml"/>
    <w:next w:val="Norml"/>
    <w:link w:val="Cmsor9Char"/>
    <w:uiPriority w:val="9"/>
    <w:semiHidden/>
    <w:unhideWhenUsed/>
    <w:qFormat/>
    <w:rsid w:val="00E11F98"/>
    <w:pPr>
      <w:keepNext/>
      <w:keepLines/>
      <w:pBdr>
        <w:top w:val="nil"/>
        <w:left w:val="nil"/>
        <w:bottom w:val="nil"/>
        <w:right w:val="nil"/>
        <w:between w:val="nil"/>
      </w:pBdr>
      <w:suppressAutoHyphens w:val="0"/>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9C45F1"/>
    <w:rPr>
      <w:rFonts w:ascii="Arial" w:eastAsia="Times New Roman" w:hAnsi="Arial" w:cs="Times New Roman"/>
      <w:b/>
      <w:bCs/>
      <w:i/>
      <w:iCs/>
      <w:sz w:val="28"/>
      <w:szCs w:val="28"/>
      <w:lang w:val="x-none" w:eastAsia="ar-SA"/>
    </w:rPr>
  </w:style>
  <w:style w:type="paragraph" w:styleId="Nincstrkz">
    <w:name w:val="No Spacing"/>
    <w:link w:val="NincstrkzChar"/>
    <w:uiPriority w:val="1"/>
    <w:qFormat/>
    <w:rsid w:val="009C45F1"/>
    <w:pPr>
      <w:suppressAutoHyphens/>
      <w:spacing w:after="0" w:line="240" w:lineRule="auto"/>
    </w:pPr>
    <w:rPr>
      <w:rFonts w:ascii="Times New Roman" w:eastAsia="Arial" w:hAnsi="Times New Roman" w:cs="Times New Roman"/>
      <w:sz w:val="24"/>
      <w:szCs w:val="24"/>
      <w:lang w:eastAsia="ar-SA"/>
    </w:rPr>
  </w:style>
  <w:style w:type="character" w:styleId="Oldalszm">
    <w:name w:val="page number"/>
    <w:basedOn w:val="Bekezdsalapbettpusa"/>
    <w:rsid w:val="009C45F1"/>
  </w:style>
  <w:style w:type="character" w:customStyle="1" w:styleId="Lbjegyzet-karakterek">
    <w:name w:val="Lábjegyzet-karakterek"/>
    <w:rsid w:val="009C45F1"/>
    <w:rPr>
      <w:vertAlign w:val="superscript"/>
    </w:rPr>
  </w:style>
  <w:style w:type="character" w:styleId="Lbjegyzet-hivatkozs">
    <w:name w:val="footnote reference"/>
    <w:aliases w:val="BVI fnr,Footnote symbol,Times 10 Point,Exposant 3 Point,Footnote Reference Number, Exposant 3 Point"/>
    <w:uiPriority w:val="99"/>
    <w:rsid w:val="009C45F1"/>
    <w:rPr>
      <w:vertAlign w:val="superscript"/>
    </w:rPr>
  </w:style>
  <w:style w:type="paragraph" w:styleId="Szvegtrzs">
    <w:name w:val="Body Text"/>
    <w:aliases w:val="Standard paragraph,normabeh"/>
    <w:basedOn w:val="Norml"/>
    <w:link w:val="SzvegtrzsChar"/>
    <w:rsid w:val="009C45F1"/>
    <w:pPr>
      <w:jc w:val="both"/>
    </w:pPr>
    <w:rPr>
      <w:lang w:val="x-none"/>
    </w:rPr>
  </w:style>
  <w:style w:type="character" w:customStyle="1" w:styleId="SzvegtrzsChar">
    <w:name w:val="Szövegtörzs Char"/>
    <w:aliases w:val="Standard paragraph Char1,normabeh Char1"/>
    <w:basedOn w:val="Bekezdsalapbettpusa"/>
    <w:link w:val="Szvegtrzs"/>
    <w:uiPriority w:val="99"/>
    <w:rsid w:val="009C45F1"/>
    <w:rPr>
      <w:rFonts w:ascii="Times New Roman" w:eastAsia="Times New Roman" w:hAnsi="Times New Roman" w:cs="Times New Roman"/>
      <w:sz w:val="24"/>
      <w:szCs w:val="24"/>
      <w:lang w:val="x-none" w:eastAsia="ar-SA"/>
    </w:rPr>
  </w:style>
  <w:style w:type="paragraph" w:styleId="Szvegtrzsbehzssal">
    <w:name w:val="Body Text Indent"/>
    <w:basedOn w:val="Norml"/>
    <w:link w:val="SzvegtrzsbehzssalChar"/>
    <w:rsid w:val="009C45F1"/>
    <w:pPr>
      <w:tabs>
        <w:tab w:val="right" w:leader="underscore" w:pos="9072"/>
      </w:tabs>
      <w:spacing w:after="120"/>
      <w:ind w:left="432"/>
      <w:jc w:val="both"/>
    </w:pPr>
    <w:rPr>
      <w:sz w:val="20"/>
      <w:lang w:val="x-none"/>
    </w:rPr>
  </w:style>
  <w:style w:type="character" w:customStyle="1" w:styleId="SzvegtrzsbehzssalChar">
    <w:name w:val="Szövegtörzs behúzással Char"/>
    <w:basedOn w:val="Bekezdsalapbettpusa"/>
    <w:link w:val="Szvegtrzsbehzssal"/>
    <w:rsid w:val="009C45F1"/>
    <w:rPr>
      <w:rFonts w:ascii="Times New Roman" w:eastAsia="Times New Roman" w:hAnsi="Times New Roman" w:cs="Times New Roman"/>
      <w:sz w:val="20"/>
      <w:szCs w:val="24"/>
      <w:lang w:val="x-none" w:eastAsia="ar-SA"/>
    </w:rPr>
  </w:style>
  <w:style w:type="paragraph" w:customStyle="1" w:styleId="Szvegtrzs21">
    <w:name w:val="Szövegtörzs 21"/>
    <w:aliases w:val="Törzsszöveg behúzással"/>
    <w:basedOn w:val="Norml"/>
    <w:rsid w:val="009C45F1"/>
    <w:pPr>
      <w:tabs>
        <w:tab w:val="left" w:pos="851"/>
      </w:tabs>
      <w:ind w:left="284"/>
      <w:jc w:val="both"/>
    </w:pPr>
    <w:rPr>
      <w:szCs w:val="20"/>
    </w:rPr>
  </w:style>
  <w:style w:type="paragraph" w:styleId="lfej">
    <w:name w:val="header"/>
    <w:basedOn w:val="Norml"/>
    <w:link w:val="lfejChar"/>
    <w:uiPriority w:val="99"/>
    <w:rsid w:val="009C45F1"/>
    <w:pPr>
      <w:tabs>
        <w:tab w:val="center" w:pos="4536"/>
        <w:tab w:val="right" w:pos="9072"/>
      </w:tabs>
    </w:pPr>
  </w:style>
  <w:style w:type="character" w:customStyle="1" w:styleId="lfejChar">
    <w:name w:val="Élőfej Char"/>
    <w:basedOn w:val="Bekezdsalapbettpusa"/>
    <w:link w:val="lfej"/>
    <w:uiPriority w:val="99"/>
    <w:rsid w:val="009C45F1"/>
    <w:rPr>
      <w:rFonts w:ascii="Times New Roman" w:eastAsia="Times New Roman" w:hAnsi="Times New Roman" w:cs="Times New Roman"/>
      <w:sz w:val="24"/>
      <w:szCs w:val="24"/>
      <w:lang w:eastAsia="ar-SA"/>
    </w:rPr>
  </w:style>
  <w:style w:type="paragraph" w:styleId="llb">
    <w:name w:val="footer"/>
    <w:basedOn w:val="Norml"/>
    <w:link w:val="llbChar"/>
    <w:rsid w:val="009C45F1"/>
    <w:pPr>
      <w:tabs>
        <w:tab w:val="left" w:pos="3990"/>
      </w:tabs>
    </w:pPr>
    <w:rPr>
      <w:lang w:val="x-none"/>
    </w:rPr>
  </w:style>
  <w:style w:type="character" w:customStyle="1" w:styleId="llbChar">
    <w:name w:val="Élőláb Char"/>
    <w:basedOn w:val="Bekezdsalapbettpusa"/>
    <w:link w:val="llb"/>
    <w:rsid w:val="009C45F1"/>
    <w:rPr>
      <w:rFonts w:ascii="Times New Roman" w:eastAsia="Times New Roman" w:hAnsi="Times New Roman" w:cs="Times New Roman"/>
      <w:sz w:val="24"/>
      <w:szCs w:val="24"/>
      <w:lang w:val="x-none"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Char1 Char Char Char"/>
    <w:basedOn w:val="Norml"/>
    <w:link w:val="LbjegyzetszvegChar"/>
    <w:rsid w:val="009C45F1"/>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9C45F1"/>
    <w:rPr>
      <w:rFonts w:ascii="Times New Roman" w:eastAsia="Times New Roman" w:hAnsi="Times New Roman" w:cs="Times New Roman"/>
      <w:sz w:val="20"/>
      <w:szCs w:val="20"/>
      <w:lang w:eastAsia="ar-SA"/>
    </w:rPr>
  </w:style>
  <w:style w:type="paragraph" w:customStyle="1" w:styleId="Alaprtelmezett">
    <w:name w:val="Alapértelmezett"/>
    <w:rsid w:val="009C45F1"/>
    <w:pPr>
      <w:tabs>
        <w:tab w:val="left" w:pos="708"/>
      </w:tabs>
      <w:suppressAutoHyphens/>
    </w:pPr>
    <w:rPr>
      <w:rFonts w:ascii="Times New Roman" w:eastAsia="Times New Roman" w:hAnsi="Times New Roman" w:cs="Times New Roman"/>
      <w:color w:val="00000A"/>
      <w:sz w:val="24"/>
      <w:szCs w:val="24"/>
      <w:lang w:eastAsia="zh-CN"/>
    </w:rPr>
  </w:style>
  <w:style w:type="paragraph" w:styleId="Listaszerbekezds">
    <w:name w:val="List Paragraph"/>
    <w:aliases w:val="Bullet_1,Welt L,bekezdés1,Lista1,lista_2,Számozott lista 1,Színes lista – 1. jelölőszín1,List Paragraph à moi,Dot pt,No Spacing1,List Paragraph Char Char Char,Indicator Text,Numbered Para 1,Eszeri felsorolás,Listaszerű bekezdés3,列出段落"/>
    <w:basedOn w:val="Norml"/>
    <w:link w:val="ListaszerbekezdsChar"/>
    <w:uiPriority w:val="34"/>
    <w:qFormat/>
    <w:rsid w:val="00BE027E"/>
    <w:pPr>
      <w:ind w:left="720"/>
      <w:contextualSpacing/>
    </w:pPr>
  </w:style>
  <w:style w:type="paragraph" w:styleId="Szvegtrzs2">
    <w:name w:val="Body Text 2"/>
    <w:basedOn w:val="Norml"/>
    <w:link w:val="Szvegtrzs2Char"/>
    <w:uiPriority w:val="99"/>
    <w:semiHidden/>
    <w:unhideWhenUsed/>
    <w:rsid w:val="00F14657"/>
    <w:pPr>
      <w:spacing w:after="120" w:line="480" w:lineRule="auto"/>
    </w:pPr>
  </w:style>
  <w:style w:type="character" w:customStyle="1" w:styleId="Szvegtrzs2Char">
    <w:name w:val="Szövegtörzs 2 Char"/>
    <w:basedOn w:val="Bekezdsalapbettpusa"/>
    <w:link w:val="Szvegtrzs2"/>
    <w:uiPriority w:val="99"/>
    <w:semiHidden/>
    <w:rsid w:val="00F14657"/>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BA3B5F"/>
    <w:rPr>
      <w:rFonts w:ascii="Tahoma" w:hAnsi="Tahoma" w:cs="Tahoma"/>
      <w:sz w:val="16"/>
      <w:szCs w:val="16"/>
    </w:rPr>
  </w:style>
  <w:style w:type="character" w:customStyle="1" w:styleId="BuborkszvegChar">
    <w:name w:val="Buborékszöveg Char"/>
    <w:basedOn w:val="Bekezdsalapbettpusa"/>
    <w:link w:val="Buborkszveg"/>
    <w:uiPriority w:val="99"/>
    <w:semiHidden/>
    <w:rsid w:val="00BA3B5F"/>
    <w:rPr>
      <w:rFonts w:ascii="Tahoma" w:eastAsia="Times New Roman" w:hAnsi="Tahoma" w:cs="Tahoma"/>
      <w:sz w:val="16"/>
      <w:szCs w:val="16"/>
      <w:lang w:eastAsia="ar-SA"/>
    </w:rPr>
  </w:style>
  <w:style w:type="character" w:styleId="Jegyzethivatkozs">
    <w:name w:val="annotation reference"/>
    <w:basedOn w:val="Bekezdsalapbettpusa"/>
    <w:uiPriority w:val="99"/>
    <w:semiHidden/>
    <w:unhideWhenUsed/>
    <w:rsid w:val="00BA3B5F"/>
    <w:rPr>
      <w:sz w:val="16"/>
      <w:szCs w:val="16"/>
    </w:rPr>
  </w:style>
  <w:style w:type="paragraph" w:styleId="Jegyzetszveg">
    <w:name w:val="annotation text"/>
    <w:basedOn w:val="Norml"/>
    <w:link w:val="JegyzetszvegChar"/>
    <w:uiPriority w:val="99"/>
    <w:semiHidden/>
    <w:unhideWhenUsed/>
    <w:rsid w:val="00BA3B5F"/>
    <w:rPr>
      <w:sz w:val="20"/>
      <w:szCs w:val="20"/>
    </w:rPr>
  </w:style>
  <w:style w:type="character" w:customStyle="1" w:styleId="JegyzetszvegChar">
    <w:name w:val="Jegyzetszöveg Char"/>
    <w:basedOn w:val="Bekezdsalapbettpusa"/>
    <w:link w:val="Jegyzetszveg"/>
    <w:uiPriority w:val="99"/>
    <w:semiHidden/>
    <w:rsid w:val="00BA3B5F"/>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BA3B5F"/>
    <w:rPr>
      <w:b/>
      <w:bCs/>
    </w:rPr>
  </w:style>
  <w:style w:type="character" w:customStyle="1" w:styleId="MegjegyzstrgyaChar">
    <w:name w:val="Megjegyzés tárgya Char"/>
    <w:basedOn w:val="JegyzetszvegChar"/>
    <w:link w:val="Megjegyzstrgya"/>
    <w:uiPriority w:val="99"/>
    <w:semiHidden/>
    <w:rsid w:val="00BA3B5F"/>
    <w:rPr>
      <w:rFonts w:ascii="Times New Roman" w:eastAsia="Times New Roman" w:hAnsi="Times New Roman" w:cs="Times New Roman"/>
      <w:b/>
      <w:bCs/>
      <w:sz w:val="20"/>
      <w:szCs w:val="20"/>
      <w:lang w:eastAsia="ar-SA"/>
    </w:rPr>
  </w:style>
  <w:style w:type="paragraph" w:styleId="Vltozat">
    <w:name w:val="Revision"/>
    <w:hidden/>
    <w:uiPriority w:val="99"/>
    <w:semiHidden/>
    <w:rsid w:val="003C2CF9"/>
    <w:pPr>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2918BF"/>
    <w:pPr>
      <w:autoSpaceDE w:val="0"/>
      <w:autoSpaceDN w:val="0"/>
      <w:adjustRightInd w:val="0"/>
      <w:spacing w:after="0" w:line="240" w:lineRule="auto"/>
    </w:pPr>
    <w:rPr>
      <w:rFonts w:ascii="KH Sans" w:hAnsi="KH Sans" w:cs="KH Sans"/>
      <w:color w:val="000000"/>
      <w:sz w:val="24"/>
      <w:szCs w:val="24"/>
    </w:rPr>
  </w:style>
  <w:style w:type="paragraph" w:customStyle="1" w:styleId="Szvegtrzs24">
    <w:name w:val="Szövegtörzs 24"/>
    <w:basedOn w:val="Norml"/>
    <w:uiPriority w:val="99"/>
    <w:rsid w:val="00E4135C"/>
    <w:pPr>
      <w:suppressAutoHyphens w:val="0"/>
      <w:ind w:left="284"/>
    </w:pPr>
    <w:rPr>
      <w:rFonts w:ascii="Frutiger Linotype" w:hAnsi="Frutiger Linotype" w:cs="Frutiger Linotype"/>
      <w:lang w:eastAsia="hu-HU"/>
    </w:rPr>
  </w:style>
  <w:style w:type="character" w:styleId="Hiperhivatkozs">
    <w:name w:val="Hyperlink"/>
    <w:uiPriority w:val="99"/>
    <w:unhideWhenUsed/>
    <w:rsid w:val="00B11C25"/>
    <w:rPr>
      <w:color w:val="0000FF"/>
      <w:u w:val="single"/>
    </w:rPr>
  </w:style>
  <w:style w:type="table" w:styleId="Rcsostblzat">
    <w:name w:val="Table Grid"/>
    <w:basedOn w:val="Normltblzat"/>
    <w:uiPriority w:val="59"/>
    <w:rsid w:val="00A6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cstrkzChar">
    <w:name w:val="Nincs térköz Char"/>
    <w:link w:val="Nincstrkz"/>
    <w:uiPriority w:val="1"/>
    <w:rsid w:val="007746D6"/>
    <w:rPr>
      <w:rFonts w:ascii="Times New Roman" w:eastAsia="Arial" w:hAnsi="Times New Roman" w:cs="Times New Roman"/>
      <w:sz w:val="24"/>
      <w:szCs w:val="24"/>
      <w:lang w:eastAsia="ar-SA"/>
    </w:rPr>
  </w:style>
  <w:style w:type="character" w:customStyle="1" w:styleId="Cmsor3Char">
    <w:name w:val="Címsor 3 Char"/>
    <w:basedOn w:val="Bekezdsalapbettpusa"/>
    <w:link w:val="Cmsor3"/>
    <w:uiPriority w:val="9"/>
    <w:semiHidden/>
    <w:rsid w:val="00DE512C"/>
    <w:rPr>
      <w:rFonts w:asciiTheme="majorHAnsi" w:eastAsiaTheme="majorEastAsia" w:hAnsiTheme="majorHAnsi" w:cstheme="majorBidi"/>
      <w:color w:val="243F60" w:themeColor="accent1" w:themeShade="7F"/>
      <w:sz w:val="24"/>
      <w:szCs w:val="24"/>
      <w:lang w:eastAsia="ar-SA"/>
    </w:rPr>
  </w:style>
  <w:style w:type="paragraph" w:customStyle="1" w:styleId="Norml1">
    <w:name w:val="Normál1"/>
    <w:rsid w:val="00100FC6"/>
    <w:rPr>
      <w:rFonts w:ascii="Calibri" w:eastAsia="Calibri" w:hAnsi="Calibri" w:cs="Calibri"/>
      <w:color w:val="000000"/>
    </w:rPr>
  </w:style>
  <w:style w:type="character" w:customStyle="1" w:styleId="Cmsor1Char">
    <w:name w:val="Címsor 1 Char"/>
    <w:basedOn w:val="Bekezdsalapbettpusa"/>
    <w:link w:val="Cmsor1"/>
    <w:uiPriority w:val="9"/>
    <w:rsid w:val="00E11F98"/>
    <w:rPr>
      <w:rFonts w:asciiTheme="majorHAnsi" w:eastAsiaTheme="majorEastAsia" w:hAnsiTheme="majorHAnsi" w:cstheme="majorBidi"/>
      <w:color w:val="365F91" w:themeColor="accent1" w:themeShade="BF"/>
      <w:sz w:val="32"/>
      <w:szCs w:val="32"/>
      <w:lang w:eastAsia="ar-SA"/>
    </w:rPr>
  </w:style>
  <w:style w:type="character" w:customStyle="1" w:styleId="Cmsor4Char">
    <w:name w:val="Címsor 4 Char"/>
    <w:basedOn w:val="Bekezdsalapbettpusa"/>
    <w:link w:val="Cmsor4"/>
    <w:rsid w:val="00E11F98"/>
    <w:rPr>
      <w:rFonts w:ascii="Times New Roman" w:eastAsia="Times New Roman" w:hAnsi="Times New Roman" w:cs="Times New Roman"/>
      <w:b/>
      <w:smallCaps/>
      <w:color w:val="000000"/>
      <w:sz w:val="20"/>
      <w:szCs w:val="20"/>
    </w:rPr>
  </w:style>
  <w:style w:type="character" w:customStyle="1" w:styleId="Cmsor5Char">
    <w:name w:val="Címsor 5 Char"/>
    <w:basedOn w:val="Bekezdsalapbettpusa"/>
    <w:link w:val="Cmsor5"/>
    <w:rsid w:val="00E11F98"/>
    <w:rPr>
      <w:rFonts w:ascii="Calibri" w:eastAsia="Calibri" w:hAnsi="Calibri" w:cs="Calibri"/>
      <w:b/>
      <w:color w:val="000000"/>
      <w:sz w:val="24"/>
      <w:szCs w:val="24"/>
    </w:rPr>
  </w:style>
  <w:style w:type="character" w:customStyle="1" w:styleId="Cmsor6Char">
    <w:name w:val="Címsor 6 Char"/>
    <w:basedOn w:val="Bekezdsalapbettpusa"/>
    <w:link w:val="Cmsor6"/>
    <w:rsid w:val="00E11F98"/>
    <w:rPr>
      <w:rFonts w:ascii="Calibri" w:eastAsia="Calibri" w:hAnsi="Calibri" w:cs="Calibri"/>
      <w:b/>
      <w:i/>
      <w:color w:val="000000"/>
      <w:sz w:val="24"/>
      <w:szCs w:val="24"/>
    </w:rPr>
  </w:style>
  <w:style w:type="character" w:customStyle="1" w:styleId="Cmsor7Char">
    <w:name w:val="Címsor 7 Char"/>
    <w:basedOn w:val="Bekezdsalapbettpusa"/>
    <w:link w:val="Cmsor7"/>
    <w:uiPriority w:val="9"/>
    <w:semiHidden/>
    <w:rsid w:val="00E11F98"/>
    <w:rPr>
      <w:rFonts w:asciiTheme="majorHAnsi" w:eastAsiaTheme="majorEastAsia" w:hAnsiTheme="majorHAnsi" w:cstheme="majorBidi"/>
      <w:i/>
      <w:iCs/>
      <w:color w:val="243F60" w:themeColor="accent1" w:themeShade="7F"/>
    </w:rPr>
  </w:style>
  <w:style w:type="character" w:customStyle="1" w:styleId="Cmsor8Char">
    <w:name w:val="Címsor 8 Char"/>
    <w:basedOn w:val="Bekezdsalapbettpusa"/>
    <w:link w:val="Cmsor8"/>
    <w:uiPriority w:val="9"/>
    <w:semiHidden/>
    <w:rsid w:val="00E11F98"/>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E11F98"/>
    <w:rPr>
      <w:rFonts w:asciiTheme="majorHAnsi" w:eastAsiaTheme="majorEastAsia" w:hAnsiTheme="majorHAnsi" w:cstheme="majorBidi"/>
      <w:i/>
      <w:iCs/>
      <w:color w:val="272727" w:themeColor="text1" w:themeTint="D8"/>
      <w:sz w:val="21"/>
      <w:szCs w:val="21"/>
    </w:rPr>
  </w:style>
  <w:style w:type="paragraph" w:styleId="Cm">
    <w:name w:val="Title"/>
    <w:basedOn w:val="Norml1"/>
    <w:next w:val="Norml1"/>
    <w:link w:val="CmChar"/>
    <w:rsid w:val="00E11F98"/>
    <w:pPr>
      <w:pBdr>
        <w:top w:val="nil"/>
        <w:left w:val="nil"/>
        <w:bottom w:val="nil"/>
        <w:right w:val="nil"/>
        <w:between w:val="nil"/>
      </w:pBdr>
      <w:spacing w:after="0" w:line="240" w:lineRule="auto"/>
      <w:jc w:val="center"/>
    </w:pPr>
    <w:rPr>
      <w:rFonts w:ascii="Times New Roman" w:eastAsia="Times New Roman" w:hAnsi="Times New Roman" w:cs="Times New Roman"/>
      <w:b/>
    </w:rPr>
  </w:style>
  <w:style w:type="character" w:customStyle="1" w:styleId="CmChar">
    <w:name w:val="Cím Char"/>
    <w:basedOn w:val="Bekezdsalapbettpusa"/>
    <w:link w:val="Cm"/>
    <w:rsid w:val="00E11F98"/>
    <w:rPr>
      <w:rFonts w:ascii="Times New Roman" w:eastAsia="Times New Roman" w:hAnsi="Times New Roman" w:cs="Times New Roman"/>
      <w:b/>
      <w:color w:val="000000"/>
    </w:rPr>
  </w:style>
  <w:style w:type="paragraph" w:styleId="Alcm">
    <w:name w:val="Subtitle"/>
    <w:basedOn w:val="Norml1"/>
    <w:next w:val="Norml1"/>
    <w:link w:val="AlcmChar"/>
    <w:rsid w:val="00E11F98"/>
    <w:pPr>
      <w:pBdr>
        <w:top w:val="nil"/>
        <w:left w:val="nil"/>
        <w:bottom w:val="nil"/>
        <w:right w:val="nil"/>
        <w:between w:val="nil"/>
      </w:pBdr>
    </w:pPr>
    <w:rPr>
      <w:rFonts w:ascii="Times New Roman" w:eastAsia="Times New Roman" w:hAnsi="Times New Roman" w:cs="Times New Roman"/>
      <w:i/>
      <w:color w:val="DDDDDD"/>
      <w:sz w:val="24"/>
      <w:szCs w:val="24"/>
    </w:rPr>
  </w:style>
  <w:style w:type="character" w:customStyle="1" w:styleId="AlcmChar">
    <w:name w:val="Alcím Char"/>
    <w:basedOn w:val="Bekezdsalapbettpusa"/>
    <w:link w:val="Alcm"/>
    <w:rsid w:val="00E11F98"/>
    <w:rPr>
      <w:rFonts w:ascii="Times New Roman" w:eastAsia="Times New Roman" w:hAnsi="Times New Roman" w:cs="Times New Roman"/>
      <w:i/>
      <w:color w:val="DDDDDD"/>
      <w:sz w:val="24"/>
      <w:szCs w:val="24"/>
    </w:rPr>
  </w:style>
  <w:style w:type="character" w:customStyle="1" w:styleId="SzvegtrzsChar1">
    <w:name w:val="Szövegtörzs Char1"/>
    <w:aliases w:val="Standard paragraph Char,normabeh Char"/>
    <w:basedOn w:val="Bekezdsalapbettpusa"/>
    <w:rsid w:val="00E11F98"/>
    <w:rPr>
      <w:rFonts w:ascii="Arial" w:eastAsia="Times New Roman" w:hAnsi="Arial" w:cs="Arial"/>
      <w:color w:val="auto"/>
      <w:sz w:val="24"/>
      <w:szCs w:val="24"/>
      <w:lang w:eastAsia="hu-HU"/>
    </w:rPr>
  </w:style>
  <w:style w:type="character" w:customStyle="1" w:styleId="ListaszerbekezdsChar">
    <w:name w:val="Listaszerű bekezdés Char"/>
    <w:aliases w:val="Bullet_1 Char,Welt L Char,bekezdés1 Char,Lista1 Char,lista_2 Char,Számozott lista 1 Char,Színes lista – 1. jelölőszín1 Char,List Paragraph à moi Char,Dot pt Char,No Spacing1 Char,List Paragraph Char Char Char Char,列出段落 Char"/>
    <w:link w:val="Listaszerbekezds"/>
    <w:uiPriority w:val="34"/>
    <w:qFormat/>
    <w:rsid w:val="00E11F98"/>
    <w:rPr>
      <w:rFonts w:ascii="Times New Roman" w:eastAsia="Times New Roman" w:hAnsi="Times New Roman" w:cs="Times New Roman"/>
      <w:sz w:val="24"/>
      <w:szCs w:val="24"/>
      <w:lang w:eastAsia="ar-SA"/>
    </w:rPr>
  </w:style>
  <w:style w:type="paragraph" w:customStyle="1" w:styleId="B">
    <w:name w:val="B"/>
    <w:rsid w:val="00A1631E"/>
    <w:pPr>
      <w:spacing w:before="240" w:after="0" w:line="240" w:lineRule="exact"/>
      <w:ind w:left="720"/>
      <w:jc w:val="both"/>
    </w:pPr>
    <w:rPr>
      <w:rFonts w:ascii="Times" w:eastAsia="Times New Roman" w:hAnsi="Times" w:cs="Times New Roman"/>
      <w:sz w:val="24"/>
      <w:szCs w:val="20"/>
      <w:lang w:val="en-GB"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4657"/>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basedOn w:val="Norml"/>
    <w:next w:val="Norml"/>
    <w:link w:val="Cmsor1Char"/>
    <w:qFormat/>
    <w:rsid w:val="00E11F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qFormat/>
    <w:rsid w:val="009C45F1"/>
    <w:pPr>
      <w:keepNext/>
      <w:spacing w:before="240" w:after="60"/>
      <w:outlineLvl w:val="1"/>
    </w:pPr>
    <w:rPr>
      <w:rFonts w:ascii="Arial" w:hAnsi="Arial"/>
      <w:b/>
      <w:bCs/>
      <w:i/>
      <w:iCs/>
      <w:sz w:val="28"/>
      <w:szCs w:val="28"/>
      <w:lang w:val="x-none"/>
    </w:rPr>
  </w:style>
  <w:style w:type="paragraph" w:styleId="Cmsor3">
    <w:name w:val="heading 3"/>
    <w:basedOn w:val="Norml"/>
    <w:next w:val="Norml"/>
    <w:link w:val="Cmsor3Char"/>
    <w:unhideWhenUsed/>
    <w:qFormat/>
    <w:rsid w:val="00DE512C"/>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1"/>
    <w:next w:val="Norml1"/>
    <w:link w:val="Cmsor4Char"/>
    <w:rsid w:val="00E11F98"/>
    <w:pPr>
      <w:keepNext/>
      <w:pBdr>
        <w:top w:val="nil"/>
        <w:left w:val="nil"/>
        <w:bottom w:val="nil"/>
        <w:right w:val="nil"/>
        <w:between w:val="nil"/>
      </w:pBdr>
      <w:tabs>
        <w:tab w:val="left" w:pos="0"/>
      </w:tabs>
      <w:spacing w:before="120" w:after="60" w:line="240" w:lineRule="auto"/>
      <w:ind w:left="864" w:hanging="864"/>
      <w:jc w:val="center"/>
      <w:outlineLvl w:val="3"/>
    </w:pPr>
    <w:rPr>
      <w:rFonts w:ascii="Times New Roman" w:eastAsia="Times New Roman" w:hAnsi="Times New Roman" w:cs="Times New Roman"/>
      <w:b/>
      <w:smallCaps/>
      <w:sz w:val="20"/>
      <w:szCs w:val="20"/>
    </w:rPr>
  </w:style>
  <w:style w:type="paragraph" w:styleId="Cmsor5">
    <w:name w:val="heading 5"/>
    <w:basedOn w:val="Norml1"/>
    <w:next w:val="Norml1"/>
    <w:link w:val="Cmsor5Char"/>
    <w:rsid w:val="00E11F98"/>
    <w:pPr>
      <w:pBdr>
        <w:top w:val="nil"/>
        <w:left w:val="nil"/>
        <w:bottom w:val="nil"/>
        <w:right w:val="nil"/>
        <w:between w:val="nil"/>
      </w:pBdr>
      <w:spacing w:before="240" w:after="60"/>
      <w:ind w:left="1008" w:hanging="1008"/>
      <w:jc w:val="both"/>
      <w:outlineLvl w:val="4"/>
    </w:pPr>
    <w:rPr>
      <w:b/>
      <w:sz w:val="24"/>
      <w:szCs w:val="24"/>
    </w:rPr>
  </w:style>
  <w:style w:type="paragraph" w:styleId="Cmsor6">
    <w:name w:val="heading 6"/>
    <w:basedOn w:val="Norml1"/>
    <w:next w:val="Norml1"/>
    <w:link w:val="Cmsor6Char"/>
    <w:rsid w:val="00E11F98"/>
    <w:pPr>
      <w:pBdr>
        <w:top w:val="nil"/>
        <w:left w:val="nil"/>
        <w:bottom w:val="nil"/>
        <w:right w:val="nil"/>
        <w:between w:val="nil"/>
      </w:pBdr>
      <w:spacing w:before="240" w:after="60"/>
      <w:ind w:left="1152" w:hanging="1152"/>
      <w:outlineLvl w:val="5"/>
    </w:pPr>
    <w:rPr>
      <w:b/>
      <w:i/>
      <w:sz w:val="24"/>
      <w:szCs w:val="24"/>
    </w:rPr>
  </w:style>
  <w:style w:type="paragraph" w:styleId="Cmsor7">
    <w:name w:val="heading 7"/>
    <w:basedOn w:val="Norml"/>
    <w:next w:val="Norml"/>
    <w:link w:val="Cmsor7Char"/>
    <w:uiPriority w:val="9"/>
    <w:semiHidden/>
    <w:unhideWhenUsed/>
    <w:qFormat/>
    <w:rsid w:val="00E11F98"/>
    <w:pPr>
      <w:keepNext/>
      <w:keepLines/>
      <w:pBdr>
        <w:top w:val="nil"/>
        <w:left w:val="nil"/>
        <w:bottom w:val="nil"/>
        <w:right w:val="nil"/>
        <w:between w:val="nil"/>
      </w:pBdr>
      <w:suppressAutoHyphens w:val="0"/>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lang w:eastAsia="en-US"/>
    </w:rPr>
  </w:style>
  <w:style w:type="paragraph" w:styleId="Cmsor8">
    <w:name w:val="heading 8"/>
    <w:basedOn w:val="Norml"/>
    <w:next w:val="Norml"/>
    <w:link w:val="Cmsor8Char"/>
    <w:uiPriority w:val="9"/>
    <w:semiHidden/>
    <w:unhideWhenUsed/>
    <w:qFormat/>
    <w:rsid w:val="00E11F98"/>
    <w:pPr>
      <w:keepNext/>
      <w:keepLines/>
      <w:pBdr>
        <w:top w:val="nil"/>
        <w:left w:val="nil"/>
        <w:bottom w:val="nil"/>
        <w:right w:val="nil"/>
        <w:between w:val="nil"/>
      </w:pBdr>
      <w:suppressAutoHyphens w:val="0"/>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Cmsor9">
    <w:name w:val="heading 9"/>
    <w:basedOn w:val="Norml"/>
    <w:next w:val="Norml"/>
    <w:link w:val="Cmsor9Char"/>
    <w:uiPriority w:val="9"/>
    <w:semiHidden/>
    <w:unhideWhenUsed/>
    <w:qFormat/>
    <w:rsid w:val="00E11F98"/>
    <w:pPr>
      <w:keepNext/>
      <w:keepLines/>
      <w:pBdr>
        <w:top w:val="nil"/>
        <w:left w:val="nil"/>
        <w:bottom w:val="nil"/>
        <w:right w:val="nil"/>
        <w:between w:val="nil"/>
      </w:pBdr>
      <w:suppressAutoHyphens w:val="0"/>
      <w:spacing w:before="4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9C45F1"/>
    <w:rPr>
      <w:rFonts w:ascii="Arial" w:eastAsia="Times New Roman" w:hAnsi="Arial" w:cs="Times New Roman"/>
      <w:b/>
      <w:bCs/>
      <w:i/>
      <w:iCs/>
      <w:sz w:val="28"/>
      <w:szCs w:val="28"/>
      <w:lang w:val="x-none" w:eastAsia="ar-SA"/>
    </w:rPr>
  </w:style>
  <w:style w:type="paragraph" w:styleId="Nincstrkz">
    <w:name w:val="No Spacing"/>
    <w:link w:val="NincstrkzChar"/>
    <w:uiPriority w:val="1"/>
    <w:qFormat/>
    <w:rsid w:val="009C45F1"/>
    <w:pPr>
      <w:suppressAutoHyphens/>
      <w:spacing w:after="0" w:line="240" w:lineRule="auto"/>
    </w:pPr>
    <w:rPr>
      <w:rFonts w:ascii="Times New Roman" w:eastAsia="Arial" w:hAnsi="Times New Roman" w:cs="Times New Roman"/>
      <w:sz w:val="24"/>
      <w:szCs w:val="24"/>
      <w:lang w:eastAsia="ar-SA"/>
    </w:rPr>
  </w:style>
  <w:style w:type="character" w:styleId="Oldalszm">
    <w:name w:val="page number"/>
    <w:basedOn w:val="Bekezdsalapbettpusa"/>
    <w:rsid w:val="009C45F1"/>
  </w:style>
  <w:style w:type="character" w:customStyle="1" w:styleId="Lbjegyzet-karakterek">
    <w:name w:val="Lábjegyzet-karakterek"/>
    <w:rsid w:val="009C45F1"/>
    <w:rPr>
      <w:vertAlign w:val="superscript"/>
    </w:rPr>
  </w:style>
  <w:style w:type="character" w:styleId="Lbjegyzet-hivatkozs">
    <w:name w:val="footnote reference"/>
    <w:aliases w:val="BVI fnr,Footnote symbol,Times 10 Point,Exposant 3 Point,Footnote Reference Number, Exposant 3 Point"/>
    <w:uiPriority w:val="99"/>
    <w:rsid w:val="009C45F1"/>
    <w:rPr>
      <w:vertAlign w:val="superscript"/>
    </w:rPr>
  </w:style>
  <w:style w:type="paragraph" w:styleId="Szvegtrzs">
    <w:name w:val="Body Text"/>
    <w:aliases w:val="Standard paragraph,normabeh"/>
    <w:basedOn w:val="Norml"/>
    <w:link w:val="SzvegtrzsChar"/>
    <w:rsid w:val="009C45F1"/>
    <w:pPr>
      <w:jc w:val="both"/>
    </w:pPr>
    <w:rPr>
      <w:lang w:val="x-none"/>
    </w:rPr>
  </w:style>
  <w:style w:type="character" w:customStyle="1" w:styleId="SzvegtrzsChar">
    <w:name w:val="Szövegtörzs Char"/>
    <w:aliases w:val="Standard paragraph Char1,normabeh Char1"/>
    <w:basedOn w:val="Bekezdsalapbettpusa"/>
    <w:link w:val="Szvegtrzs"/>
    <w:uiPriority w:val="99"/>
    <w:rsid w:val="009C45F1"/>
    <w:rPr>
      <w:rFonts w:ascii="Times New Roman" w:eastAsia="Times New Roman" w:hAnsi="Times New Roman" w:cs="Times New Roman"/>
      <w:sz w:val="24"/>
      <w:szCs w:val="24"/>
      <w:lang w:val="x-none" w:eastAsia="ar-SA"/>
    </w:rPr>
  </w:style>
  <w:style w:type="paragraph" w:styleId="Szvegtrzsbehzssal">
    <w:name w:val="Body Text Indent"/>
    <w:basedOn w:val="Norml"/>
    <w:link w:val="SzvegtrzsbehzssalChar"/>
    <w:rsid w:val="009C45F1"/>
    <w:pPr>
      <w:tabs>
        <w:tab w:val="right" w:leader="underscore" w:pos="9072"/>
      </w:tabs>
      <w:spacing w:after="120"/>
      <w:ind w:left="432"/>
      <w:jc w:val="both"/>
    </w:pPr>
    <w:rPr>
      <w:sz w:val="20"/>
      <w:lang w:val="x-none"/>
    </w:rPr>
  </w:style>
  <w:style w:type="character" w:customStyle="1" w:styleId="SzvegtrzsbehzssalChar">
    <w:name w:val="Szövegtörzs behúzással Char"/>
    <w:basedOn w:val="Bekezdsalapbettpusa"/>
    <w:link w:val="Szvegtrzsbehzssal"/>
    <w:rsid w:val="009C45F1"/>
    <w:rPr>
      <w:rFonts w:ascii="Times New Roman" w:eastAsia="Times New Roman" w:hAnsi="Times New Roman" w:cs="Times New Roman"/>
      <w:sz w:val="20"/>
      <w:szCs w:val="24"/>
      <w:lang w:val="x-none" w:eastAsia="ar-SA"/>
    </w:rPr>
  </w:style>
  <w:style w:type="paragraph" w:customStyle="1" w:styleId="Szvegtrzs21">
    <w:name w:val="Szövegtörzs 21"/>
    <w:aliases w:val="Törzsszöveg behúzással"/>
    <w:basedOn w:val="Norml"/>
    <w:rsid w:val="009C45F1"/>
    <w:pPr>
      <w:tabs>
        <w:tab w:val="left" w:pos="851"/>
      </w:tabs>
      <w:ind w:left="284"/>
      <w:jc w:val="both"/>
    </w:pPr>
    <w:rPr>
      <w:szCs w:val="20"/>
    </w:rPr>
  </w:style>
  <w:style w:type="paragraph" w:styleId="lfej">
    <w:name w:val="header"/>
    <w:basedOn w:val="Norml"/>
    <w:link w:val="lfejChar"/>
    <w:uiPriority w:val="99"/>
    <w:rsid w:val="009C45F1"/>
    <w:pPr>
      <w:tabs>
        <w:tab w:val="center" w:pos="4536"/>
        <w:tab w:val="right" w:pos="9072"/>
      </w:tabs>
    </w:pPr>
  </w:style>
  <w:style w:type="character" w:customStyle="1" w:styleId="lfejChar">
    <w:name w:val="Élőfej Char"/>
    <w:basedOn w:val="Bekezdsalapbettpusa"/>
    <w:link w:val="lfej"/>
    <w:uiPriority w:val="99"/>
    <w:rsid w:val="009C45F1"/>
    <w:rPr>
      <w:rFonts w:ascii="Times New Roman" w:eastAsia="Times New Roman" w:hAnsi="Times New Roman" w:cs="Times New Roman"/>
      <w:sz w:val="24"/>
      <w:szCs w:val="24"/>
      <w:lang w:eastAsia="ar-SA"/>
    </w:rPr>
  </w:style>
  <w:style w:type="paragraph" w:styleId="llb">
    <w:name w:val="footer"/>
    <w:basedOn w:val="Norml"/>
    <w:link w:val="llbChar"/>
    <w:rsid w:val="009C45F1"/>
    <w:pPr>
      <w:tabs>
        <w:tab w:val="left" w:pos="3990"/>
      </w:tabs>
    </w:pPr>
    <w:rPr>
      <w:lang w:val="x-none"/>
    </w:rPr>
  </w:style>
  <w:style w:type="character" w:customStyle="1" w:styleId="llbChar">
    <w:name w:val="Élőláb Char"/>
    <w:basedOn w:val="Bekezdsalapbettpusa"/>
    <w:link w:val="llb"/>
    <w:rsid w:val="009C45F1"/>
    <w:rPr>
      <w:rFonts w:ascii="Times New Roman" w:eastAsia="Times New Roman" w:hAnsi="Times New Roman" w:cs="Times New Roman"/>
      <w:sz w:val="24"/>
      <w:szCs w:val="24"/>
      <w:lang w:val="x-none"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 Char1 Char Char Char"/>
    <w:basedOn w:val="Norml"/>
    <w:link w:val="LbjegyzetszvegChar"/>
    <w:rsid w:val="009C45F1"/>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basedOn w:val="Bekezdsalapbettpusa"/>
    <w:link w:val="Lbjegyzetszveg"/>
    <w:rsid w:val="009C45F1"/>
    <w:rPr>
      <w:rFonts w:ascii="Times New Roman" w:eastAsia="Times New Roman" w:hAnsi="Times New Roman" w:cs="Times New Roman"/>
      <w:sz w:val="20"/>
      <w:szCs w:val="20"/>
      <w:lang w:eastAsia="ar-SA"/>
    </w:rPr>
  </w:style>
  <w:style w:type="paragraph" w:customStyle="1" w:styleId="Alaprtelmezett">
    <w:name w:val="Alapértelmezett"/>
    <w:rsid w:val="009C45F1"/>
    <w:pPr>
      <w:tabs>
        <w:tab w:val="left" w:pos="708"/>
      </w:tabs>
      <w:suppressAutoHyphens/>
    </w:pPr>
    <w:rPr>
      <w:rFonts w:ascii="Times New Roman" w:eastAsia="Times New Roman" w:hAnsi="Times New Roman" w:cs="Times New Roman"/>
      <w:color w:val="00000A"/>
      <w:sz w:val="24"/>
      <w:szCs w:val="24"/>
      <w:lang w:eastAsia="zh-CN"/>
    </w:rPr>
  </w:style>
  <w:style w:type="paragraph" w:styleId="Listaszerbekezds">
    <w:name w:val="List Paragraph"/>
    <w:aliases w:val="Bullet_1,Welt L,bekezdés1,Lista1,lista_2,Számozott lista 1,Színes lista – 1. jelölőszín1,List Paragraph à moi,Dot pt,No Spacing1,List Paragraph Char Char Char,Indicator Text,Numbered Para 1,Eszeri felsorolás,Listaszerű bekezdés3,列出段落"/>
    <w:basedOn w:val="Norml"/>
    <w:link w:val="ListaszerbekezdsChar"/>
    <w:uiPriority w:val="34"/>
    <w:qFormat/>
    <w:rsid w:val="00BE027E"/>
    <w:pPr>
      <w:ind w:left="720"/>
      <w:contextualSpacing/>
    </w:pPr>
  </w:style>
  <w:style w:type="paragraph" w:styleId="Szvegtrzs2">
    <w:name w:val="Body Text 2"/>
    <w:basedOn w:val="Norml"/>
    <w:link w:val="Szvegtrzs2Char"/>
    <w:uiPriority w:val="99"/>
    <w:semiHidden/>
    <w:unhideWhenUsed/>
    <w:rsid w:val="00F14657"/>
    <w:pPr>
      <w:spacing w:after="120" w:line="480" w:lineRule="auto"/>
    </w:pPr>
  </w:style>
  <w:style w:type="character" w:customStyle="1" w:styleId="Szvegtrzs2Char">
    <w:name w:val="Szövegtörzs 2 Char"/>
    <w:basedOn w:val="Bekezdsalapbettpusa"/>
    <w:link w:val="Szvegtrzs2"/>
    <w:uiPriority w:val="99"/>
    <w:semiHidden/>
    <w:rsid w:val="00F14657"/>
    <w:rPr>
      <w:rFonts w:ascii="Times New Roman" w:eastAsia="Times New Roman" w:hAnsi="Times New Roman" w:cs="Times New Roman"/>
      <w:sz w:val="24"/>
      <w:szCs w:val="24"/>
      <w:lang w:eastAsia="ar-SA"/>
    </w:rPr>
  </w:style>
  <w:style w:type="paragraph" w:styleId="Buborkszveg">
    <w:name w:val="Balloon Text"/>
    <w:basedOn w:val="Norml"/>
    <w:link w:val="BuborkszvegChar"/>
    <w:uiPriority w:val="99"/>
    <w:semiHidden/>
    <w:unhideWhenUsed/>
    <w:rsid w:val="00BA3B5F"/>
    <w:rPr>
      <w:rFonts w:ascii="Tahoma" w:hAnsi="Tahoma" w:cs="Tahoma"/>
      <w:sz w:val="16"/>
      <w:szCs w:val="16"/>
    </w:rPr>
  </w:style>
  <w:style w:type="character" w:customStyle="1" w:styleId="BuborkszvegChar">
    <w:name w:val="Buborékszöveg Char"/>
    <w:basedOn w:val="Bekezdsalapbettpusa"/>
    <w:link w:val="Buborkszveg"/>
    <w:uiPriority w:val="99"/>
    <w:semiHidden/>
    <w:rsid w:val="00BA3B5F"/>
    <w:rPr>
      <w:rFonts w:ascii="Tahoma" w:eastAsia="Times New Roman" w:hAnsi="Tahoma" w:cs="Tahoma"/>
      <w:sz w:val="16"/>
      <w:szCs w:val="16"/>
      <w:lang w:eastAsia="ar-SA"/>
    </w:rPr>
  </w:style>
  <w:style w:type="character" w:styleId="Jegyzethivatkozs">
    <w:name w:val="annotation reference"/>
    <w:basedOn w:val="Bekezdsalapbettpusa"/>
    <w:uiPriority w:val="99"/>
    <w:semiHidden/>
    <w:unhideWhenUsed/>
    <w:rsid w:val="00BA3B5F"/>
    <w:rPr>
      <w:sz w:val="16"/>
      <w:szCs w:val="16"/>
    </w:rPr>
  </w:style>
  <w:style w:type="paragraph" w:styleId="Jegyzetszveg">
    <w:name w:val="annotation text"/>
    <w:basedOn w:val="Norml"/>
    <w:link w:val="JegyzetszvegChar"/>
    <w:uiPriority w:val="99"/>
    <w:semiHidden/>
    <w:unhideWhenUsed/>
    <w:rsid w:val="00BA3B5F"/>
    <w:rPr>
      <w:sz w:val="20"/>
      <w:szCs w:val="20"/>
    </w:rPr>
  </w:style>
  <w:style w:type="character" w:customStyle="1" w:styleId="JegyzetszvegChar">
    <w:name w:val="Jegyzetszöveg Char"/>
    <w:basedOn w:val="Bekezdsalapbettpusa"/>
    <w:link w:val="Jegyzetszveg"/>
    <w:uiPriority w:val="99"/>
    <w:semiHidden/>
    <w:rsid w:val="00BA3B5F"/>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BA3B5F"/>
    <w:rPr>
      <w:b/>
      <w:bCs/>
    </w:rPr>
  </w:style>
  <w:style w:type="character" w:customStyle="1" w:styleId="MegjegyzstrgyaChar">
    <w:name w:val="Megjegyzés tárgya Char"/>
    <w:basedOn w:val="JegyzetszvegChar"/>
    <w:link w:val="Megjegyzstrgya"/>
    <w:uiPriority w:val="99"/>
    <w:semiHidden/>
    <w:rsid w:val="00BA3B5F"/>
    <w:rPr>
      <w:rFonts w:ascii="Times New Roman" w:eastAsia="Times New Roman" w:hAnsi="Times New Roman" w:cs="Times New Roman"/>
      <w:b/>
      <w:bCs/>
      <w:sz w:val="20"/>
      <w:szCs w:val="20"/>
      <w:lang w:eastAsia="ar-SA"/>
    </w:rPr>
  </w:style>
  <w:style w:type="paragraph" w:styleId="Vltozat">
    <w:name w:val="Revision"/>
    <w:hidden/>
    <w:uiPriority w:val="99"/>
    <w:semiHidden/>
    <w:rsid w:val="003C2CF9"/>
    <w:pPr>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2918BF"/>
    <w:pPr>
      <w:autoSpaceDE w:val="0"/>
      <w:autoSpaceDN w:val="0"/>
      <w:adjustRightInd w:val="0"/>
      <w:spacing w:after="0" w:line="240" w:lineRule="auto"/>
    </w:pPr>
    <w:rPr>
      <w:rFonts w:ascii="KH Sans" w:hAnsi="KH Sans" w:cs="KH Sans"/>
      <w:color w:val="000000"/>
      <w:sz w:val="24"/>
      <w:szCs w:val="24"/>
    </w:rPr>
  </w:style>
  <w:style w:type="paragraph" w:customStyle="1" w:styleId="Szvegtrzs24">
    <w:name w:val="Szövegtörzs 24"/>
    <w:basedOn w:val="Norml"/>
    <w:uiPriority w:val="99"/>
    <w:rsid w:val="00E4135C"/>
    <w:pPr>
      <w:suppressAutoHyphens w:val="0"/>
      <w:ind w:left="284"/>
    </w:pPr>
    <w:rPr>
      <w:rFonts w:ascii="Frutiger Linotype" w:hAnsi="Frutiger Linotype" w:cs="Frutiger Linotype"/>
      <w:lang w:eastAsia="hu-HU"/>
    </w:rPr>
  </w:style>
  <w:style w:type="character" w:styleId="Hiperhivatkozs">
    <w:name w:val="Hyperlink"/>
    <w:uiPriority w:val="99"/>
    <w:unhideWhenUsed/>
    <w:rsid w:val="00B11C25"/>
    <w:rPr>
      <w:color w:val="0000FF"/>
      <w:u w:val="single"/>
    </w:rPr>
  </w:style>
  <w:style w:type="table" w:styleId="Rcsostblzat">
    <w:name w:val="Table Grid"/>
    <w:basedOn w:val="Normltblzat"/>
    <w:uiPriority w:val="59"/>
    <w:rsid w:val="00A6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cstrkzChar">
    <w:name w:val="Nincs térköz Char"/>
    <w:link w:val="Nincstrkz"/>
    <w:uiPriority w:val="1"/>
    <w:rsid w:val="007746D6"/>
    <w:rPr>
      <w:rFonts w:ascii="Times New Roman" w:eastAsia="Arial" w:hAnsi="Times New Roman" w:cs="Times New Roman"/>
      <w:sz w:val="24"/>
      <w:szCs w:val="24"/>
      <w:lang w:eastAsia="ar-SA"/>
    </w:rPr>
  </w:style>
  <w:style w:type="character" w:customStyle="1" w:styleId="Cmsor3Char">
    <w:name w:val="Címsor 3 Char"/>
    <w:basedOn w:val="Bekezdsalapbettpusa"/>
    <w:link w:val="Cmsor3"/>
    <w:uiPriority w:val="9"/>
    <w:semiHidden/>
    <w:rsid w:val="00DE512C"/>
    <w:rPr>
      <w:rFonts w:asciiTheme="majorHAnsi" w:eastAsiaTheme="majorEastAsia" w:hAnsiTheme="majorHAnsi" w:cstheme="majorBidi"/>
      <w:color w:val="243F60" w:themeColor="accent1" w:themeShade="7F"/>
      <w:sz w:val="24"/>
      <w:szCs w:val="24"/>
      <w:lang w:eastAsia="ar-SA"/>
    </w:rPr>
  </w:style>
  <w:style w:type="paragraph" w:customStyle="1" w:styleId="Norml1">
    <w:name w:val="Normál1"/>
    <w:rsid w:val="00100FC6"/>
    <w:rPr>
      <w:rFonts w:ascii="Calibri" w:eastAsia="Calibri" w:hAnsi="Calibri" w:cs="Calibri"/>
      <w:color w:val="000000"/>
    </w:rPr>
  </w:style>
  <w:style w:type="character" w:customStyle="1" w:styleId="Cmsor1Char">
    <w:name w:val="Címsor 1 Char"/>
    <w:basedOn w:val="Bekezdsalapbettpusa"/>
    <w:link w:val="Cmsor1"/>
    <w:uiPriority w:val="9"/>
    <w:rsid w:val="00E11F98"/>
    <w:rPr>
      <w:rFonts w:asciiTheme="majorHAnsi" w:eastAsiaTheme="majorEastAsia" w:hAnsiTheme="majorHAnsi" w:cstheme="majorBidi"/>
      <w:color w:val="365F91" w:themeColor="accent1" w:themeShade="BF"/>
      <w:sz w:val="32"/>
      <w:szCs w:val="32"/>
      <w:lang w:eastAsia="ar-SA"/>
    </w:rPr>
  </w:style>
  <w:style w:type="character" w:customStyle="1" w:styleId="Cmsor4Char">
    <w:name w:val="Címsor 4 Char"/>
    <w:basedOn w:val="Bekezdsalapbettpusa"/>
    <w:link w:val="Cmsor4"/>
    <w:rsid w:val="00E11F98"/>
    <w:rPr>
      <w:rFonts w:ascii="Times New Roman" w:eastAsia="Times New Roman" w:hAnsi="Times New Roman" w:cs="Times New Roman"/>
      <w:b/>
      <w:smallCaps/>
      <w:color w:val="000000"/>
      <w:sz w:val="20"/>
      <w:szCs w:val="20"/>
    </w:rPr>
  </w:style>
  <w:style w:type="character" w:customStyle="1" w:styleId="Cmsor5Char">
    <w:name w:val="Címsor 5 Char"/>
    <w:basedOn w:val="Bekezdsalapbettpusa"/>
    <w:link w:val="Cmsor5"/>
    <w:rsid w:val="00E11F98"/>
    <w:rPr>
      <w:rFonts w:ascii="Calibri" w:eastAsia="Calibri" w:hAnsi="Calibri" w:cs="Calibri"/>
      <w:b/>
      <w:color w:val="000000"/>
      <w:sz w:val="24"/>
      <w:szCs w:val="24"/>
    </w:rPr>
  </w:style>
  <w:style w:type="character" w:customStyle="1" w:styleId="Cmsor6Char">
    <w:name w:val="Címsor 6 Char"/>
    <w:basedOn w:val="Bekezdsalapbettpusa"/>
    <w:link w:val="Cmsor6"/>
    <w:rsid w:val="00E11F98"/>
    <w:rPr>
      <w:rFonts w:ascii="Calibri" w:eastAsia="Calibri" w:hAnsi="Calibri" w:cs="Calibri"/>
      <w:b/>
      <w:i/>
      <w:color w:val="000000"/>
      <w:sz w:val="24"/>
      <w:szCs w:val="24"/>
    </w:rPr>
  </w:style>
  <w:style w:type="character" w:customStyle="1" w:styleId="Cmsor7Char">
    <w:name w:val="Címsor 7 Char"/>
    <w:basedOn w:val="Bekezdsalapbettpusa"/>
    <w:link w:val="Cmsor7"/>
    <w:uiPriority w:val="9"/>
    <w:semiHidden/>
    <w:rsid w:val="00E11F98"/>
    <w:rPr>
      <w:rFonts w:asciiTheme="majorHAnsi" w:eastAsiaTheme="majorEastAsia" w:hAnsiTheme="majorHAnsi" w:cstheme="majorBidi"/>
      <w:i/>
      <w:iCs/>
      <w:color w:val="243F60" w:themeColor="accent1" w:themeShade="7F"/>
    </w:rPr>
  </w:style>
  <w:style w:type="character" w:customStyle="1" w:styleId="Cmsor8Char">
    <w:name w:val="Címsor 8 Char"/>
    <w:basedOn w:val="Bekezdsalapbettpusa"/>
    <w:link w:val="Cmsor8"/>
    <w:uiPriority w:val="9"/>
    <w:semiHidden/>
    <w:rsid w:val="00E11F98"/>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E11F98"/>
    <w:rPr>
      <w:rFonts w:asciiTheme="majorHAnsi" w:eastAsiaTheme="majorEastAsia" w:hAnsiTheme="majorHAnsi" w:cstheme="majorBidi"/>
      <w:i/>
      <w:iCs/>
      <w:color w:val="272727" w:themeColor="text1" w:themeTint="D8"/>
      <w:sz w:val="21"/>
      <w:szCs w:val="21"/>
    </w:rPr>
  </w:style>
  <w:style w:type="paragraph" w:styleId="Cm">
    <w:name w:val="Title"/>
    <w:basedOn w:val="Norml1"/>
    <w:next w:val="Norml1"/>
    <w:link w:val="CmChar"/>
    <w:rsid w:val="00E11F98"/>
    <w:pPr>
      <w:pBdr>
        <w:top w:val="nil"/>
        <w:left w:val="nil"/>
        <w:bottom w:val="nil"/>
        <w:right w:val="nil"/>
        <w:between w:val="nil"/>
      </w:pBdr>
      <w:spacing w:after="0" w:line="240" w:lineRule="auto"/>
      <w:jc w:val="center"/>
    </w:pPr>
    <w:rPr>
      <w:rFonts w:ascii="Times New Roman" w:eastAsia="Times New Roman" w:hAnsi="Times New Roman" w:cs="Times New Roman"/>
      <w:b/>
    </w:rPr>
  </w:style>
  <w:style w:type="character" w:customStyle="1" w:styleId="CmChar">
    <w:name w:val="Cím Char"/>
    <w:basedOn w:val="Bekezdsalapbettpusa"/>
    <w:link w:val="Cm"/>
    <w:rsid w:val="00E11F98"/>
    <w:rPr>
      <w:rFonts w:ascii="Times New Roman" w:eastAsia="Times New Roman" w:hAnsi="Times New Roman" w:cs="Times New Roman"/>
      <w:b/>
      <w:color w:val="000000"/>
    </w:rPr>
  </w:style>
  <w:style w:type="paragraph" w:styleId="Alcm">
    <w:name w:val="Subtitle"/>
    <w:basedOn w:val="Norml1"/>
    <w:next w:val="Norml1"/>
    <w:link w:val="AlcmChar"/>
    <w:rsid w:val="00E11F98"/>
    <w:pPr>
      <w:pBdr>
        <w:top w:val="nil"/>
        <w:left w:val="nil"/>
        <w:bottom w:val="nil"/>
        <w:right w:val="nil"/>
        <w:between w:val="nil"/>
      </w:pBdr>
    </w:pPr>
    <w:rPr>
      <w:rFonts w:ascii="Times New Roman" w:eastAsia="Times New Roman" w:hAnsi="Times New Roman" w:cs="Times New Roman"/>
      <w:i/>
      <w:color w:val="DDDDDD"/>
      <w:sz w:val="24"/>
      <w:szCs w:val="24"/>
    </w:rPr>
  </w:style>
  <w:style w:type="character" w:customStyle="1" w:styleId="AlcmChar">
    <w:name w:val="Alcím Char"/>
    <w:basedOn w:val="Bekezdsalapbettpusa"/>
    <w:link w:val="Alcm"/>
    <w:rsid w:val="00E11F98"/>
    <w:rPr>
      <w:rFonts w:ascii="Times New Roman" w:eastAsia="Times New Roman" w:hAnsi="Times New Roman" w:cs="Times New Roman"/>
      <w:i/>
      <w:color w:val="DDDDDD"/>
      <w:sz w:val="24"/>
      <w:szCs w:val="24"/>
    </w:rPr>
  </w:style>
  <w:style w:type="character" w:customStyle="1" w:styleId="SzvegtrzsChar1">
    <w:name w:val="Szövegtörzs Char1"/>
    <w:aliases w:val="Standard paragraph Char,normabeh Char"/>
    <w:basedOn w:val="Bekezdsalapbettpusa"/>
    <w:rsid w:val="00E11F98"/>
    <w:rPr>
      <w:rFonts w:ascii="Arial" w:eastAsia="Times New Roman" w:hAnsi="Arial" w:cs="Arial"/>
      <w:color w:val="auto"/>
      <w:sz w:val="24"/>
      <w:szCs w:val="24"/>
      <w:lang w:eastAsia="hu-HU"/>
    </w:rPr>
  </w:style>
  <w:style w:type="character" w:customStyle="1" w:styleId="ListaszerbekezdsChar">
    <w:name w:val="Listaszerű bekezdés Char"/>
    <w:aliases w:val="Bullet_1 Char,Welt L Char,bekezdés1 Char,Lista1 Char,lista_2 Char,Számozott lista 1 Char,Színes lista – 1. jelölőszín1 Char,List Paragraph à moi Char,Dot pt Char,No Spacing1 Char,List Paragraph Char Char Char Char,列出段落 Char"/>
    <w:link w:val="Listaszerbekezds"/>
    <w:uiPriority w:val="34"/>
    <w:qFormat/>
    <w:rsid w:val="00E11F98"/>
    <w:rPr>
      <w:rFonts w:ascii="Times New Roman" w:eastAsia="Times New Roman" w:hAnsi="Times New Roman" w:cs="Times New Roman"/>
      <w:sz w:val="24"/>
      <w:szCs w:val="24"/>
      <w:lang w:eastAsia="ar-SA"/>
    </w:rPr>
  </w:style>
  <w:style w:type="paragraph" w:customStyle="1" w:styleId="B">
    <w:name w:val="B"/>
    <w:rsid w:val="00A1631E"/>
    <w:pPr>
      <w:spacing w:before="240" w:after="0" w:line="240" w:lineRule="exact"/>
      <w:ind w:left="720"/>
      <w:jc w:val="both"/>
    </w:pPr>
    <w:rPr>
      <w:rFonts w:ascii="Times" w:eastAsia="Times New Roman" w:hAnsi="Times" w:cs="Times New Roman"/>
      <w:sz w:val="24"/>
      <w:szCs w:val="20"/>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6875">
      <w:bodyDiv w:val="1"/>
      <w:marLeft w:val="0"/>
      <w:marRight w:val="0"/>
      <w:marTop w:val="0"/>
      <w:marBottom w:val="0"/>
      <w:divBdr>
        <w:top w:val="none" w:sz="0" w:space="0" w:color="auto"/>
        <w:left w:val="none" w:sz="0" w:space="0" w:color="auto"/>
        <w:bottom w:val="none" w:sz="0" w:space="0" w:color="auto"/>
        <w:right w:val="none" w:sz="0" w:space="0" w:color="auto"/>
      </w:divBdr>
    </w:div>
    <w:div w:id="566648326">
      <w:bodyDiv w:val="1"/>
      <w:marLeft w:val="0"/>
      <w:marRight w:val="0"/>
      <w:marTop w:val="0"/>
      <w:marBottom w:val="0"/>
      <w:divBdr>
        <w:top w:val="none" w:sz="0" w:space="0" w:color="auto"/>
        <w:left w:val="none" w:sz="0" w:space="0" w:color="auto"/>
        <w:bottom w:val="none" w:sz="0" w:space="0" w:color="auto"/>
        <w:right w:val="none" w:sz="0" w:space="0" w:color="auto"/>
      </w:divBdr>
    </w:div>
    <w:div w:id="620841828">
      <w:bodyDiv w:val="1"/>
      <w:marLeft w:val="0"/>
      <w:marRight w:val="0"/>
      <w:marTop w:val="0"/>
      <w:marBottom w:val="0"/>
      <w:divBdr>
        <w:top w:val="none" w:sz="0" w:space="0" w:color="auto"/>
        <w:left w:val="none" w:sz="0" w:space="0" w:color="auto"/>
        <w:bottom w:val="none" w:sz="0" w:space="0" w:color="auto"/>
        <w:right w:val="none" w:sz="0" w:space="0" w:color="auto"/>
      </w:divBdr>
      <w:divsChild>
        <w:div w:id="1985505908">
          <w:marLeft w:val="0"/>
          <w:marRight w:val="0"/>
          <w:marTop w:val="0"/>
          <w:marBottom w:val="0"/>
          <w:divBdr>
            <w:top w:val="none" w:sz="0" w:space="0" w:color="auto"/>
            <w:left w:val="none" w:sz="0" w:space="0" w:color="auto"/>
            <w:bottom w:val="none" w:sz="0" w:space="0" w:color="auto"/>
            <w:right w:val="none" w:sz="0" w:space="0" w:color="auto"/>
          </w:divBdr>
        </w:div>
        <w:div w:id="16396038">
          <w:marLeft w:val="0"/>
          <w:marRight w:val="0"/>
          <w:marTop w:val="0"/>
          <w:marBottom w:val="0"/>
          <w:divBdr>
            <w:top w:val="none" w:sz="0" w:space="0" w:color="auto"/>
            <w:left w:val="none" w:sz="0" w:space="0" w:color="auto"/>
            <w:bottom w:val="none" w:sz="0" w:space="0" w:color="auto"/>
            <w:right w:val="none" w:sz="0" w:space="0" w:color="auto"/>
          </w:divBdr>
        </w:div>
        <w:div w:id="353191349">
          <w:marLeft w:val="0"/>
          <w:marRight w:val="0"/>
          <w:marTop w:val="0"/>
          <w:marBottom w:val="0"/>
          <w:divBdr>
            <w:top w:val="none" w:sz="0" w:space="0" w:color="auto"/>
            <w:left w:val="none" w:sz="0" w:space="0" w:color="auto"/>
            <w:bottom w:val="none" w:sz="0" w:space="0" w:color="auto"/>
            <w:right w:val="none" w:sz="0" w:space="0" w:color="auto"/>
          </w:divBdr>
        </w:div>
        <w:div w:id="1540118887">
          <w:marLeft w:val="0"/>
          <w:marRight w:val="0"/>
          <w:marTop w:val="0"/>
          <w:marBottom w:val="0"/>
          <w:divBdr>
            <w:top w:val="none" w:sz="0" w:space="0" w:color="auto"/>
            <w:left w:val="none" w:sz="0" w:space="0" w:color="auto"/>
            <w:bottom w:val="none" w:sz="0" w:space="0" w:color="auto"/>
            <w:right w:val="none" w:sz="0" w:space="0" w:color="auto"/>
          </w:divBdr>
        </w:div>
        <w:div w:id="1688559812">
          <w:marLeft w:val="0"/>
          <w:marRight w:val="0"/>
          <w:marTop w:val="0"/>
          <w:marBottom w:val="0"/>
          <w:divBdr>
            <w:top w:val="none" w:sz="0" w:space="0" w:color="auto"/>
            <w:left w:val="none" w:sz="0" w:space="0" w:color="auto"/>
            <w:bottom w:val="none" w:sz="0" w:space="0" w:color="auto"/>
            <w:right w:val="none" w:sz="0" w:space="0" w:color="auto"/>
          </w:divBdr>
        </w:div>
        <w:div w:id="1616982621">
          <w:marLeft w:val="0"/>
          <w:marRight w:val="0"/>
          <w:marTop w:val="0"/>
          <w:marBottom w:val="0"/>
          <w:divBdr>
            <w:top w:val="none" w:sz="0" w:space="0" w:color="auto"/>
            <w:left w:val="none" w:sz="0" w:space="0" w:color="auto"/>
            <w:bottom w:val="none" w:sz="0" w:space="0" w:color="auto"/>
            <w:right w:val="none" w:sz="0" w:space="0" w:color="auto"/>
          </w:divBdr>
        </w:div>
        <w:div w:id="840896637">
          <w:marLeft w:val="0"/>
          <w:marRight w:val="0"/>
          <w:marTop w:val="0"/>
          <w:marBottom w:val="0"/>
          <w:divBdr>
            <w:top w:val="none" w:sz="0" w:space="0" w:color="auto"/>
            <w:left w:val="none" w:sz="0" w:space="0" w:color="auto"/>
            <w:bottom w:val="none" w:sz="0" w:space="0" w:color="auto"/>
            <w:right w:val="none" w:sz="0" w:space="0" w:color="auto"/>
          </w:divBdr>
        </w:div>
      </w:divsChild>
    </w:div>
    <w:div w:id="701326228">
      <w:bodyDiv w:val="1"/>
      <w:marLeft w:val="0"/>
      <w:marRight w:val="0"/>
      <w:marTop w:val="0"/>
      <w:marBottom w:val="0"/>
      <w:divBdr>
        <w:top w:val="none" w:sz="0" w:space="0" w:color="auto"/>
        <w:left w:val="none" w:sz="0" w:space="0" w:color="auto"/>
        <w:bottom w:val="none" w:sz="0" w:space="0" w:color="auto"/>
        <w:right w:val="none" w:sz="0" w:space="0" w:color="auto"/>
      </w:divBdr>
      <w:divsChild>
        <w:div w:id="1822967174">
          <w:marLeft w:val="0"/>
          <w:marRight w:val="0"/>
          <w:marTop w:val="0"/>
          <w:marBottom w:val="0"/>
          <w:divBdr>
            <w:top w:val="none" w:sz="0" w:space="0" w:color="auto"/>
            <w:left w:val="none" w:sz="0" w:space="0" w:color="auto"/>
            <w:bottom w:val="none" w:sz="0" w:space="0" w:color="auto"/>
            <w:right w:val="none" w:sz="0" w:space="0" w:color="auto"/>
          </w:divBdr>
        </w:div>
        <w:div w:id="937522578">
          <w:marLeft w:val="0"/>
          <w:marRight w:val="0"/>
          <w:marTop w:val="0"/>
          <w:marBottom w:val="0"/>
          <w:divBdr>
            <w:top w:val="none" w:sz="0" w:space="0" w:color="auto"/>
            <w:left w:val="none" w:sz="0" w:space="0" w:color="auto"/>
            <w:bottom w:val="none" w:sz="0" w:space="0" w:color="auto"/>
            <w:right w:val="none" w:sz="0" w:space="0" w:color="auto"/>
          </w:divBdr>
        </w:div>
        <w:div w:id="226916981">
          <w:marLeft w:val="0"/>
          <w:marRight w:val="0"/>
          <w:marTop w:val="0"/>
          <w:marBottom w:val="0"/>
          <w:divBdr>
            <w:top w:val="none" w:sz="0" w:space="0" w:color="auto"/>
            <w:left w:val="none" w:sz="0" w:space="0" w:color="auto"/>
            <w:bottom w:val="none" w:sz="0" w:space="0" w:color="auto"/>
            <w:right w:val="none" w:sz="0" w:space="0" w:color="auto"/>
          </w:divBdr>
        </w:div>
        <w:div w:id="341705964">
          <w:marLeft w:val="0"/>
          <w:marRight w:val="0"/>
          <w:marTop w:val="0"/>
          <w:marBottom w:val="0"/>
          <w:divBdr>
            <w:top w:val="none" w:sz="0" w:space="0" w:color="auto"/>
            <w:left w:val="none" w:sz="0" w:space="0" w:color="auto"/>
            <w:bottom w:val="none" w:sz="0" w:space="0" w:color="auto"/>
            <w:right w:val="none" w:sz="0" w:space="0" w:color="auto"/>
          </w:divBdr>
        </w:div>
        <w:div w:id="1586575852">
          <w:marLeft w:val="0"/>
          <w:marRight w:val="0"/>
          <w:marTop w:val="0"/>
          <w:marBottom w:val="0"/>
          <w:divBdr>
            <w:top w:val="none" w:sz="0" w:space="0" w:color="auto"/>
            <w:left w:val="none" w:sz="0" w:space="0" w:color="auto"/>
            <w:bottom w:val="none" w:sz="0" w:space="0" w:color="auto"/>
            <w:right w:val="none" w:sz="0" w:space="0" w:color="auto"/>
          </w:divBdr>
        </w:div>
        <w:div w:id="486702352">
          <w:marLeft w:val="0"/>
          <w:marRight w:val="0"/>
          <w:marTop w:val="0"/>
          <w:marBottom w:val="0"/>
          <w:divBdr>
            <w:top w:val="none" w:sz="0" w:space="0" w:color="auto"/>
            <w:left w:val="none" w:sz="0" w:space="0" w:color="auto"/>
            <w:bottom w:val="none" w:sz="0" w:space="0" w:color="auto"/>
            <w:right w:val="none" w:sz="0" w:space="0" w:color="auto"/>
          </w:divBdr>
        </w:div>
        <w:div w:id="1830750148">
          <w:marLeft w:val="0"/>
          <w:marRight w:val="0"/>
          <w:marTop w:val="0"/>
          <w:marBottom w:val="0"/>
          <w:divBdr>
            <w:top w:val="none" w:sz="0" w:space="0" w:color="auto"/>
            <w:left w:val="none" w:sz="0" w:space="0" w:color="auto"/>
            <w:bottom w:val="none" w:sz="0" w:space="0" w:color="auto"/>
            <w:right w:val="none" w:sz="0" w:space="0" w:color="auto"/>
          </w:divBdr>
        </w:div>
        <w:div w:id="2022195338">
          <w:marLeft w:val="0"/>
          <w:marRight w:val="0"/>
          <w:marTop w:val="0"/>
          <w:marBottom w:val="0"/>
          <w:divBdr>
            <w:top w:val="none" w:sz="0" w:space="0" w:color="auto"/>
            <w:left w:val="none" w:sz="0" w:space="0" w:color="auto"/>
            <w:bottom w:val="none" w:sz="0" w:space="0" w:color="auto"/>
            <w:right w:val="none" w:sz="0" w:space="0" w:color="auto"/>
          </w:divBdr>
        </w:div>
        <w:div w:id="280385833">
          <w:marLeft w:val="0"/>
          <w:marRight w:val="0"/>
          <w:marTop w:val="0"/>
          <w:marBottom w:val="0"/>
          <w:divBdr>
            <w:top w:val="none" w:sz="0" w:space="0" w:color="auto"/>
            <w:left w:val="none" w:sz="0" w:space="0" w:color="auto"/>
            <w:bottom w:val="none" w:sz="0" w:space="0" w:color="auto"/>
            <w:right w:val="none" w:sz="0" w:space="0" w:color="auto"/>
          </w:divBdr>
        </w:div>
        <w:div w:id="557740960">
          <w:marLeft w:val="0"/>
          <w:marRight w:val="0"/>
          <w:marTop w:val="0"/>
          <w:marBottom w:val="0"/>
          <w:divBdr>
            <w:top w:val="none" w:sz="0" w:space="0" w:color="auto"/>
            <w:left w:val="none" w:sz="0" w:space="0" w:color="auto"/>
            <w:bottom w:val="none" w:sz="0" w:space="0" w:color="auto"/>
            <w:right w:val="none" w:sz="0" w:space="0" w:color="auto"/>
          </w:divBdr>
        </w:div>
        <w:div w:id="1972708591">
          <w:marLeft w:val="0"/>
          <w:marRight w:val="0"/>
          <w:marTop w:val="0"/>
          <w:marBottom w:val="0"/>
          <w:divBdr>
            <w:top w:val="none" w:sz="0" w:space="0" w:color="auto"/>
            <w:left w:val="none" w:sz="0" w:space="0" w:color="auto"/>
            <w:bottom w:val="none" w:sz="0" w:space="0" w:color="auto"/>
            <w:right w:val="none" w:sz="0" w:space="0" w:color="auto"/>
          </w:divBdr>
        </w:div>
        <w:div w:id="1737437932">
          <w:marLeft w:val="0"/>
          <w:marRight w:val="0"/>
          <w:marTop w:val="0"/>
          <w:marBottom w:val="0"/>
          <w:divBdr>
            <w:top w:val="none" w:sz="0" w:space="0" w:color="auto"/>
            <w:left w:val="none" w:sz="0" w:space="0" w:color="auto"/>
            <w:bottom w:val="none" w:sz="0" w:space="0" w:color="auto"/>
            <w:right w:val="none" w:sz="0" w:space="0" w:color="auto"/>
          </w:divBdr>
        </w:div>
        <w:div w:id="649749643">
          <w:marLeft w:val="0"/>
          <w:marRight w:val="0"/>
          <w:marTop w:val="0"/>
          <w:marBottom w:val="0"/>
          <w:divBdr>
            <w:top w:val="none" w:sz="0" w:space="0" w:color="auto"/>
            <w:left w:val="none" w:sz="0" w:space="0" w:color="auto"/>
            <w:bottom w:val="none" w:sz="0" w:space="0" w:color="auto"/>
            <w:right w:val="none" w:sz="0" w:space="0" w:color="auto"/>
          </w:divBdr>
        </w:div>
        <w:div w:id="1504709757">
          <w:marLeft w:val="0"/>
          <w:marRight w:val="0"/>
          <w:marTop w:val="0"/>
          <w:marBottom w:val="0"/>
          <w:divBdr>
            <w:top w:val="none" w:sz="0" w:space="0" w:color="auto"/>
            <w:left w:val="none" w:sz="0" w:space="0" w:color="auto"/>
            <w:bottom w:val="none" w:sz="0" w:space="0" w:color="auto"/>
            <w:right w:val="none" w:sz="0" w:space="0" w:color="auto"/>
          </w:divBdr>
        </w:div>
        <w:div w:id="492332580">
          <w:marLeft w:val="0"/>
          <w:marRight w:val="0"/>
          <w:marTop w:val="0"/>
          <w:marBottom w:val="0"/>
          <w:divBdr>
            <w:top w:val="none" w:sz="0" w:space="0" w:color="auto"/>
            <w:left w:val="none" w:sz="0" w:space="0" w:color="auto"/>
            <w:bottom w:val="none" w:sz="0" w:space="0" w:color="auto"/>
            <w:right w:val="none" w:sz="0" w:space="0" w:color="auto"/>
          </w:divBdr>
        </w:div>
        <w:div w:id="737829100">
          <w:marLeft w:val="0"/>
          <w:marRight w:val="0"/>
          <w:marTop w:val="0"/>
          <w:marBottom w:val="0"/>
          <w:divBdr>
            <w:top w:val="none" w:sz="0" w:space="0" w:color="auto"/>
            <w:left w:val="none" w:sz="0" w:space="0" w:color="auto"/>
            <w:bottom w:val="none" w:sz="0" w:space="0" w:color="auto"/>
            <w:right w:val="none" w:sz="0" w:space="0" w:color="auto"/>
          </w:divBdr>
        </w:div>
        <w:div w:id="1567228530">
          <w:marLeft w:val="0"/>
          <w:marRight w:val="0"/>
          <w:marTop w:val="0"/>
          <w:marBottom w:val="0"/>
          <w:divBdr>
            <w:top w:val="none" w:sz="0" w:space="0" w:color="auto"/>
            <w:left w:val="none" w:sz="0" w:space="0" w:color="auto"/>
            <w:bottom w:val="none" w:sz="0" w:space="0" w:color="auto"/>
            <w:right w:val="none" w:sz="0" w:space="0" w:color="auto"/>
          </w:divBdr>
        </w:div>
        <w:div w:id="1376925758">
          <w:marLeft w:val="0"/>
          <w:marRight w:val="0"/>
          <w:marTop w:val="0"/>
          <w:marBottom w:val="0"/>
          <w:divBdr>
            <w:top w:val="none" w:sz="0" w:space="0" w:color="auto"/>
            <w:left w:val="none" w:sz="0" w:space="0" w:color="auto"/>
            <w:bottom w:val="none" w:sz="0" w:space="0" w:color="auto"/>
            <w:right w:val="none" w:sz="0" w:space="0" w:color="auto"/>
          </w:divBdr>
        </w:div>
      </w:divsChild>
    </w:div>
    <w:div w:id="926229897">
      <w:bodyDiv w:val="1"/>
      <w:marLeft w:val="0"/>
      <w:marRight w:val="0"/>
      <w:marTop w:val="0"/>
      <w:marBottom w:val="0"/>
      <w:divBdr>
        <w:top w:val="none" w:sz="0" w:space="0" w:color="auto"/>
        <w:left w:val="none" w:sz="0" w:space="0" w:color="auto"/>
        <w:bottom w:val="none" w:sz="0" w:space="0" w:color="auto"/>
        <w:right w:val="none" w:sz="0" w:space="0" w:color="auto"/>
      </w:divBdr>
    </w:div>
    <w:div w:id="1160852577">
      <w:bodyDiv w:val="1"/>
      <w:marLeft w:val="0"/>
      <w:marRight w:val="0"/>
      <w:marTop w:val="0"/>
      <w:marBottom w:val="0"/>
      <w:divBdr>
        <w:top w:val="none" w:sz="0" w:space="0" w:color="auto"/>
        <w:left w:val="none" w:sz="0" w:space="0" w:color="auto"/>
        <w:bottom w:val="none" w:sz="0" w:space="0" w:color="auto"/>
        <w:right w:val="none" w:sz="0" w:space="0" w:color="auto"/>
      </w:divBdr>
    </w:div>
    <w:div w:id="1256280786">
      <w:bodyDiv w:val="1"/>
      <w:marLeft w:val="0"/>
      <w:marRight w:val="0"/>
      <w:marTop w:val="0"/>
      <w:marBottom w:val="0"/>
      <w:divBdr>
        <w:top w:val="none" w:sz="0" w:space="0" w:color="auto"/>
        <w:left w:val="none" w:sz="0" w:space="0" w:color="auto"/>
        <w:bottom w:val="none" w:sz="0" w:space="0" w:color="auto"/>
        <w:right w:val="none" w:sz="0" w:space="0" w:color="auto"/>
      </w:divBdr>
    </w:div>
    <w:div w:id="1323704966">
      <w:bodyDiv w:val="1"/>
      <w:marLeft w:val="0"/>
      <w:marRight w:val="0"/>
      <w:marTop w:val="0"/>
      <w:marBottom w:val="0"/>
      <w:divBdr>
        <w:top w:val="none" w:sz="0" w:space="0" w:color="auto"/>
        <w:left w:val="none" w:sz="0" w:space="0" w:color="auto"/>
        <w:bottom w:val="none" w:sz="0" w:space="0" w:color="auto"/>
        <w:right w:val="none" w:sz="0" w:space="0" w:color="auto"/>
      </w:divBdr>
      <w:divsChild>
        <w:div w:id="1341546492">
          <w:marLeft w:val="0"/>
          <w:marRight w:val="0"/>
          <w:marTop w:val="0"/>
          <w:marBottom w:val="0"/>
          <w:divBdr>
            <w:top w:val="none" w:sz="0" w:space="0" w:color="auto"/>
            <w:left w:val="none" w:sz="0" w:space="0" w:color="auto"/>
            <w:bottom w:val="none" w:sz="0" w:space="0" w:color="auto"/>
            <w:right w:val="none" w:sz="0" w:space="0" w:color="auto"/>
          </w:divBdr>
        </w:div>
        <w:div w:id="1838688875">
          <w:marLeft w:val="0"/>
          <w:marRight w:val="0"/>
          <w:marTop w:val="0"/>
          <w:marBottom w:val="0"/>
          <w:divBdr>
            <w:top w:val="none" w:sz="0" w:space="0" w:color="auto"/>
            <w:left w:val="none" w:sz="0" w:space="0" w:color="auto"/>
            <w:bottom w:val="none" w:sz="0" w:space="0" w:color="auto"/>
            <w:right w:val="none" w:sz="0" w:space="0" w:color="auto"/>
          </w:divBdr>
        </w:div>
        <w:div w:id="1684167138">
          <w:marLeft w:val="0"/>
          <w:marRight w:val="0"/>
          <w:marTop w:val="0"/>
          <w:marBottom w:val="0"/>
          <w:divBdr>
            <w:top w:val="none" w:sz="0" w:space="0" w:color="auto"/>
            <w:left w:val="none" w:sz="0" w:space="0" w:color="auto"/>
            <w:bottom w:val="none" w:sz="0" w:space="0" w:color="auto"/>
            <w:right w:val="none" w:sz="0" w:space="0" w:color="auto"/>
          </w:divBdr>
        </w:div>
        <w:div w:id="1626547115">
          <w:marLeft w:val="0"/>
          <w:marRight w:val="0"/>
          <w:marTop w:val="0"/>
          <w:marBottom w:val="0"/>
          <w:divBdr>
            <w:top w:val="none" w:sz="0" w:space="0" w:color="auto"/>
            <w:left w:val="none" w:sz="0" w:space="0" w:color="auto"/>
            <w:bottom w:val="none" w:sz="0" w:space="0" w:color="auto"/>
            <w:right w:val="none" w:sz="0" w:space="0" w:color="auto"/>
          </w:divBdr>
        </w:div>
        <w:div w:id="1637907286">
          <w:marLeft w:val="0"/>
          <w:marRight w:val="0"/>
          <w:marTop w:val="0"/>
          <w:marBottom w:val="0"/>
          <w:divBdr>
            <w:top w:val="none" w:sz="0" w:space="0" w:color="auto"/>
            <w:left w:val="none" w:sz="0" w:space="0" w:color="auto"/>
            <w:bottom w:val="none" w:sz="0" w:space="0" w:color="auto"/>
            <w:right w:val="none" w:sz="0" w:space="0" w:color="auto"/>
          </w:divBdr>
        </w:div>
        <w:div w:id="809522141">
          <w:marLeft w:val="0"/>
          <w:marRight w:val="0"/>
          <w:marTop w:val="0"/>
          <w:marBottom w:val="0"/>
          <w:divBdr>
            <w:top w:val="none" w:sz="0" w:space="0" w:color="auto"/>
            <w:left w:val="none" w:sz="0" w:space="0" w:color="auto"/>
            <w:bottom w:val="none" w:sz="0" w:space="0" w:color="auto"/>
            <w:right w:val="none" w:sz="0" w:space="0" w:color="auto"/>
          </w:divBdr>
        </w:div>
        <w:div w:id="1973246909">
          <w:marLeft w:val="0"/>
          <w:marRight w:val="0"/>
          <w:marTop w:val="0"/>
          <w:marBottom w:val="0"/>
          <w:divBdr>
            <w:top w:val="none" w:sz="0" w:space="0" w:color="auto"/>
            <w:left w:val="none" w:sz="0" w:space="0" w:color="auto"/>
            <w:bottom w:val="none" w:sz="0" w:space="0" w:color="auto"/>
            <w:right w:val="none" w:sz="0" w:space="0" w:color="auto"/>
          </w:divBdr>
        </w:div>
        <w:div w:id="229583358">
          <w:marLeft w:val="0"/>
          <w:marRight w:val="0"/>
          <w:marTop w:val="0"/>
          <w:marBottom w:val="0"/>
          <w:divBdr>
            <w:top w:val="none" w:sz="0" w:space="0" w:color="auto"/>
            <w:left w:val="none" w:sz="0" w:space="0" w:color="auto"/>
            <w:bottom w:val="none" w:sz="0" w:space="0" w:color="auto"/>
            <w:right w:val="none" w:sz="0" w:space="0" w:color="auto"/>
          </w:divBdr>
        </w:div>
        <w:div w:id="2026786803">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1133518211">
          <w:marLeft w:val="0"/>
          <w:marRight w:val="0"/>
          <w:marTop w:val="0"/>
          <w:marBottom w:val="0"/>
          <w:divBdr>
            <w:top w:val="none" w:sz="0" w:space="0" w:color="auto"/>
            <w:left w:val="none" w:sz="0" w:space="0" w:color="auto"/>
            <w:bottom w:val="none" w:sz="0" w:space="0" w:color="auto"/>
            <w:right w:val="none" w:sz="0" w:space="0" w:color="auto"/>
          </w:divBdr>
        </w:div>
        <w:div w:id="1275868746">
          <w:marLeft w:val="0"/>
          <w:marRight w:val="0"/>
          <w:marTop w:val="0"/>
          <w:marBottom w:val="0"/>
          <w:divBdr>
            <w:top w:val="none" w:sz="0" w:space="0" w:color="auto"/>
            <w:left w:val="none" w:sz="0" w:space="0" w:color="auto"/>
            <w:bottom w:val="none" w:sz="0" w:space="0" w:color="auto"/>
            <w:right w:val="none" w:sz="0" w:space="0" w:color="auto"/>
          </w:divBdr>
        </w:div>
        <w:div w:id="1062025426">
          <w:marLeft w:val="0"/>
          <w:marRight w:val="0"/>
          <w:marTop w:val="0"/>
          <w:marBottom w:val="0"/>
          <w:divBdr>
            <w:top w:val="none" w:sz="0" w:space="0" w:color="auto"/>
            <w:left w:val="none" w:sz="0" w:space="0" w:color="auto"/>
            <w:bottom w:val="none" w:sz="0" w:space="0" w:color="auto"/>
            <w:right w:val="none" w:sz="0" w:space="0" w:color="auto"/>
          </w:divBdr>
        </w:div>
        <w:div w:id="2013488585">
          <w:marLeft w:val="0"/>
          <w:marRight w:val="0"/>
          <w:marTop w:val="0"/>
          <w:marBottom w:val="0"/>
          <w:divBdr>
            <w:top w:val="none" w:sz="0" w:space="0" w:color="auto"/>
            <w:left w:val="none" w:sz="0" w:space="0" w:color="auto"/>
            <w:bottom w:val="none" w:sz="0" w:space="0" w:color="auto"/>
            <w:right w:val="none" w:sz="0" w:space="0" w:color="auto"/>
          </w:divBdr>
        </w:div>
        <w:div w:id="1793477976">
          <w:marLeft w:val="0"/>
          <w:marRight w:val="0"/>
          <w:marTop w:val="0"/>
          <w:marBottom w:val="0"/>
          <w:divBdr>
            <w:top w:val="none" w:sz="0" w:space="0" w:color="auto"/>
            <w:left w:val="none" w:sz="0" w:space="0" w:color="auto"/>
            <w:bottom w:val="none" w:sz="0" w:space="0" w:color="auto"/>
            <w:right w:val="none" w:sz="0" w:space="0" w:color="auto"/>
          </w:divBdr>
        </w:div>
        <w:div w:id="1143696582">
          <w:marLeft w:val="0"/>
          <w:marRight w:val="0"/>
          <w:marTop w:val="0"/>
          <w:marBottom w:val="0"/>
          <w:divBdr>
            <w:top w:val="none" w:sz="0" w:space="0" w:color="auto"/>
            <w:left w:val="none" w:sz="0" w:space="0" w:color="auto"/>
            <w:bottom w:val="none" w:sz="0" w:space="0" w:color="auto"/>
            <w:right w:val="none" w:sz="0" w:space="0" w:color="auto"/>
          </w:divBdr>
        </w:div>
        <w:div w:id="398090699">
          <w:marLeft w:val="0"/>
          <w:marRight w:val="0"/>
          <w:marTop w:val="0"/>
          <w:marBottom w:val="0"/>
          <w:divBdr>
            <w:top w:val="none" w:sz="0" w:space="0" w:color="auto"/>
            <w:left w:val="none" w:sz="0" w:space="0" w:color="auto"/>
            <w:bottom w:val="none" w:sz="0" w:space="0" w:color="auto"/>
            <w:right w:val="none" w:sz="0" w:space="0" w:color="auto"/>
          </w:divBdr>
        </w:div>
        <w:div w:id="1494179255">
          <w:marLeft w:val="0"/>
          <w:marRight w:val="0"/>
          <w:marTop w:val="0"/>
          <w:marBottom w:val="0"/>
          <w:divBdr>
            <w:top w:val="none" w:sz="0" w:space="0" w:color="auto"/>
            <w:left w:val="none" w:sz="0" w:space="0" w:color="auto"/>
            <w:bottom w:val="none" w:sz="0" w:space="0" w:color="auto"/>
            <w:right w:val="none" w:sz="0" w:space="0" w:color="auto"/>
          </w:divBdr>
        </w:div>
        <w:div w:id="1554464828">
          <w:marLeft w:val="0"/>
          <w:marRight w:val="0"/>
          <w:marTop w:val="0"/>
          <w:marBottom w:val="0"/>
          <w:divBdr>
            <w:top w:val="none" w:sz="0" w:space="0" w:color="auto"/>
            <w:left w:val="none" w:sz="0" w:space="0" w:color="auto"/>
            <w:bottom w:val="none" w:sz="0" w:space="0" w:color="auto"/>
            <w:right w:val="none" w:sz="0" w:space="0" w:color="auto"/>
          </w:divBdr>
        </w:div>
        <w:div w:id="1298604646">
          <w:marLeft w:val="0"/>
          <w:marRight w:val="0"/>
          <w:marTop w:val="0"/>
          <w:marBottom w:val="0"/>
          <w:divBdr>
            <w:top w:val="none" w:sz="0" w:space="0" w:color="auto"/>
            <w:left w:val="none" w:sz="0" w:space="0" w:color="auto"/>
            <w:bottom w:val="none" w:sz="0" w:space="0" w:color="auto"/>
            <w:right w:val="none" w:sz="0" w:space="0" w:color="auto"/>
          </w:divBdr>
        </w:div>
        <w:div w:id="1210916188">
          <w:marLeft w:val="0"/>
          <w:marRight w:val="0"/>
          <w:marTop w:val="0"/>
          <w:marBottom w:val="0"/>
          <w:divBdr>
            <w:top w:val="none" w:sz="0" w:space="0" w:color="auto"/>
            <w:left w:val="none" w:sz="0" w:space="0" w:color="auto"/>
            <w:bottom w:val="none" w:sz="0" w:space="0" w:color="auto"/>
            <w:right w:val="none" w:sz="0" w:space="0" w:color="auto"/>
          </w:divBdr>
        </w:div>
        <w:div w:id="1427338011">
          <w:marLeft w:val="0"/>
          <w:marRight w:val="0"/>
          <w:marTop w:val="0"/>
          <w:marBottom w:val="0"/>
          <w:divBdr>
            <w:top w:val="none" w:sz="0" w:space="0" w:color="auto"/>
            <w:left w:val="none" w:sz="0" w:space="0" w:color="auto"/>
            <w:bottom w:val="none" w:sz="0" w:space="0" w:color="auto"/>
            <w:right w:val="none" w:sz="0" w:space="0" w:color="auto"/>
          </w:divBdr>
        </w:div>
        <w:div w:id="1970478436">
          <w:marLeft w:val="0"/>
          <w:marRight w:val="0"/>
          <w:marTop w:val="0"/>
          <w:marBottom w:val="0"/>
          <w:divBdr>
            <w:top w:val="none" w:sz="0" w:space="0" w:color="auto"/>
            <w:left w:val="none" w:sz="0" w:space="0" w:color="auto"/>
            <w:bottom w:val="none" w:sz="0" w:space="0" w:color="auto"/>
            <w:right w:val="none" w:sz="0" w:space="0" w:color="auto"/>
          </w:divBdr>
        </w:div>
        <w:div w:id="543105365">
          <w:marLeft w:val="0"/>
          <w:marRight w:val="0"/>
          <w:marTop w:val="0"/>
          <w:marBottom w:val="0"/>
          <w:divBdr>
            <w:top w:val="none" w:sz="0" w:space="0" w:color="auto"/>
            <w:left w:val="none" w:sz="0" w:space="0" w:color="auto"/>
            <w:bottom w:val="none" w:sz="0" w:space="0" w:color="auto"/>
            <w:right w:val="none" w:sz="0" w:space="0" w:color="auto"/>
          </w:divBdr>
        </w:div>
        <w:div w:id="1222522423">
          <w:marLeft w:val="0"/>
          <w:marRight w:val="0"/>
          <w:marTop w:val="0"/>
          <w:marBottom w:val="0"/>
          <w:divBdr>
            <w:top w:val="none" w:sz="0" w:space="0" w:color="auto"/>
            <w:left w:val="none" w:sz="0" w:space="0" w:color="auto"/>
            <w:bottom w:val="none" w:sz="0" w:space="0" w:color="auto"/>
            <w:right w:val="none" w:sz="0" w:space="0" w:color="auto"/>
          </w:divBdr>
        </w:div>
        <w:div w:id="1767648753">
          <w:marLeft w:val="0"/>
          <w:marRight w:val="0"/>
          <w:marTop w:val="0"/>
          <w:marBottom w:val="0"/>
          <w:divBdr>
            <w:top w:val="none" w:sz="0" w:space="0" w:color="auto"/>
            <w:left w:val="none" w:sz="0" w:space="0" w:color="auto"/>
            <w:bottom w:val="none" w:sz="0" w:space="0" w:color="auto"/>
            <w:right w:val="none" w:sz="0" w:space="0" w:color="auto"/>
          </w:divBdr>
        </w:div>
        <w:div w:id="266812456">
          <w:marLeft w:val="0"/>
          <w:marRight w:val="0"/>
          <w:marTop w:val="0"/>
          <w:marBottom w:val="0"/>
          <w:divBdr>
            <w:top w:val="none" w:sz="0" w:space="0" w:color="auto"/>
            <w:left w:val="none" w:sz="0" w:space="0" w:color="auto"/>
            <w:bottom w:val="none" w:sz="0" w:space="0" w:color="auto"/>
            <w:right w:val="none" w:sz="0" w:space="0" w:color="auto"/>
          </w:divBdr>
        </w:div>
        <w:div w:id="1988975481">
          <w:marLeft w:val="0"/>
          <w:marRight w:val="0"/>
          <w:marTop w:val="0"/>
          <w:marBottom w:val="0"/>
          <w:divBdr>
            <w:top w:val="none" w:sz="0" w:space="0" w:color="auto"/>
            <w:left w:val="none" w:sz="0" w:space="0" w:color="auto"/>
            <w:bottom w:val="none" w:sz="0" w:space="0" w:color="auto"/>
            <w:right w:val="none" w:sz="0" w:space="0" w:color="auto"/>
          </w:divBdr>
        </w:div>
        <w:div w:id="1568494537">
          <w:marLeft w:val="0"/>
          <w:marRight w:val="0"/>
          <w:marTop w:val="0"/>
          <w:marBottom w:val="0"/>
          <w:divBdr>
            <w:top w:val="none" w:sz="0" w:space="0" w:color="auto"/>
            <w:left w:val="none" w:sz="0" w:space="0" w:color="auto"/>
            <w:bottom w:val="none" w:sz="0" w:space="0" w:color="auto"/>
            <w:right w:val="none" w:sz="0" w:space="0" w:color="auto"/>
          </w:divBdr>
        </w:div>
        <w:div w:id="1905026955">
          <w:marLeft w:val="0"/>
          <w:marRight w:val="0"/>
          <w:marTop w:val="0"/>
          <w:marBottom w:val="0"/>
          <w:divBdr>
            <w:top w:val="none" w:sz="0" w:space="0" w:color="auto"/>
            <w:left w:val="none" w:sz="0" w:space="0" w:color="auto"/>
            <w:bottom w:val="none" w:sz="0" w:space="0" w:color="auto"/>
            <w:right w:val="none" w:sz="0" w:space="0" w:color="auto"/>
          </w:divBdr>
        </w:div>
        <w:div w:id="1536309575">
          <w:marLeft w:val="0"/>
          <w:marRight w:val="0"/>
          <w:marTop w:val="0"/>
          <w:marBottom w:val="0"/>
          <w:divBdr>
            <w:top w:val="none" w:sz="0" w:space="0" w:color="auto"/>
            <w:left w:val="none" w:sz="0" w:space="0" w:color="auto"/>
            <w:bottom w:val="none" w:sz="0" w:space="0" w:color="auto"/>
            <w:right w:val="none" w:sz="0" w:space="0" w:color="auto"/>
          </w:divBdr>
        </w:div>
        <w:div w:id="1830317633">
          <w:marLeft w:val="0"/>
          <w:marRight w:val="0"/>
          <w:marTop w:val="0"/>
          <w:marBottom w:val="0"/>
          <w:divBdr>
            <w:top w:val="none" w:sz="0" w:space="0" w:color="auto"/>
            <w:left w:val="none" w:sz="0" w:space="0" w:color="auto"/>
            <w:bottom w:val="none" w:sz="0" w:space="0" w:color="auto"/>
            <w:right w:val="none" w:sz="0" w:space="0" w:color="auto"/>
          </w:divBdr>
        </w:div>
        <w:div w:id="1240099183">
          <w:marLeft w:val="0"/>
          <w:marRight w:val="0"/>
          <w:marTop w:val="0"/>
          <w:marBottom w:val="0"/>
          <w:divBdr>
            <w:top w:val="none" w:sz="0" w:space="0" w:color="auto"/>
            <w:left w:val="none" w:sz="0" w:space="0" w:color="auto"/>
            <w:bottom w:val="none" w:sz="0" w:space="0" w:color="auto"/>
            <w:right w:val="none" w:sz="0" w:space="0" w:color="auto"/>
          </w:divBdr>
        </w:div>
        <w:div w:id="1577780112">
          <w:marLeft w:val="0"/>
          <w:marRight w:val="0"/>
          <w:marTop w:val="0"/>
          <w:marBottom w:val="0"/>
          <w:divBdr>
            <w:top w:val="none" w:sz="0" w:space="0" w:color="auto"/>
            <w:left w:val="none" w:sz="0" w:space="0" w:color="auto"/>
            <w:bottom w:val="none" w:sz="0" w:space="0" w:color="auto"/>
            <w:right w:val="none" w:sz="0" w:space="0" w:color="auto"/>
          </w:divBdr>
        </w:div>
        <w:div w:id="912620293">
          <w:marLeft w:val="0"/>
          <w:marRight w:val="0"/>
          <w:marTop w:val="0"/>
          <w:marBottom w:val="0"/>
          <w:divBdr>
            <w:top w:val="none" w:sz="0" w:space="0" w:color="auto"/>
            <w:left w:val="none" w:sz="0" w:space="0" w:color="auto"/>
            <w:bottom w:val="none" w:sz="0" w:space="0" w:color="auto"/>
            <w:right w:val="none" w:sz="0" w:space="0" w:color="auto"/>
          </w:divBdr>
        </w:div>
        <w:div w:id="776561981">
          <w:marLeft w:val="0"/>
          <w:marRight w:val="0"/>
          <w:marTop w:val="0"/>
          <w:marBottom w:val="0"/>
          <w:divBdr>
            <w:top w:val="none" w:sz="0" w:space="0" w:color="auto"/>
            <w:left w:val="none" w:sz="0" w:space="0" w:color="auto"/>
            <w:bottom w:val="none" w:sz="0" w:space="0" w:color="auto"/>
            <w:right w:val="none" w:sz="0" w:space="0" w:color="auto"/>
          </w:divBdr>
        </w:div>
        <w:div w:id="1997956300">
          <w:marLeft w:val="0"/>
          <w:marRight w:val="0"/>
          <w:marTop w:val="0"/>
          <w:marBottom w:val="0"/>
          <w:divBdr>
            <w:top w:val="none" w:sz="0" w:space="0" w:color="auto"/>
            <w:left w:val="none" w:sz="0" w:space="0" w:color="auto"/>
            <w:bottom w:val="none" w:sz="0" w:space="0" w:color="auto"/>
            <w:right w:val="none" w:sz="0" w:space="0" w:color="auto"/>
          </w:divBdr>
        </w:div>
        <w:div w:id="8410961">
          <w:marLeft w:val="0"/>
          <w:marRight w:val="0"/>
          <w:marTop w:val="0"/>
          <w:marBottom w:val="0"/>
          <w:divBdr>
            <w:top w:val="none" w:sz="0" w:space="0" w:color="auto"/>
            <w:left w:val="none" w:sz="0" w:space="0" w:color="auto"/>
            <w:bottom w:val="none" w:sz="0" w:space="0" w:color="auto"/>
            <w:right w:val="none" w:sz="0" w:space="0" w:color="auto"/>
          </w:divBdr>
        </w:div>
        <w:div w:id="1782148565">
          <w:marLeft w:val="0"/>
          <w:marRight w:val="0"/>
          <w:marTop w:val="0"/>
          <w:marBottom w:val="0"/>
          <w:divBdr>
            <w:top w:val="none" w:sz="0" w:space="0" w:color="auto"/>
            <w:left w:val="none" w:sz="0" w:space="0" w:color="auto"/>
            <w:bottom w:val="none" w:sz="0" w:space="0" w:color="auto"/>
            <w:right w:val="none" w:sz="0" w:space="0" w:color="auto"/>
          </w:divBdr>
        </w:div>
        <w:div w:id="953944870">
          <w:marLeft w:val="0"/>
          <w:marRight w:val="0"/>
          <w:marTop w:val="0"/>
          <w:marBottom w:val="0"/>
          <w:divBdr>
            <w:top w:val="none" w:sz="0" w:space="0" w:color="auto"/>
            <w:left w:val="none" w:sz="0" w:space="0" w:color="auto"/>
            <w:bottom w:val="none" w:sz="0" w:space="0" w:color="auto"/>
            <w:right w:val="none" w:sz="0" w:space="0" w:color="auto"/>
          </w:divBdr>
        </w:div>
        <w:div w:id="990328593">
          <w:marLeft w:val="0"/>
          <w:marRight w:val="0"/>
          <w:marTop w:val="0"/>
          <w:marBottom w:val="0"/>
          <w:divBdr>
            <w:top w:val="none" w:sz="0" w:space="0" w:color="auto"/>
            <w:left w:val="none" w:sz="0" w:space="0" w:color="auto"/>
            <w:bottom w:val="none" w:sz="0" w:space="0" w:color="auto"/>
            <w:right w:val="none" w:sz="0" w:space="0" w:color="auto"/>
          </w:divBdr>
        </w:div>
        <w:div w:id="487137214">
          <w:marLeft w:val="0"/>
          <w:marRight w:val="0"/>
          <w:marTop w:val="0"/>
          <w:marBottom w:val="0"/>
          <w:divBdr>
            <w:top w:val="none" w:sz="0" w:space="0" w:color="auto"/>
            <w:left w:val="none" w:sz="0" w:space="0" w:color="auto"/>
            <w:bottom w:val="none" w:sz="0" w:space="0" w:color="auto"/>
            <w:right w:val="none" w:sz="0" w:space="0" w:color="auto"/>
          </w:divBdr>
        </w:div>
      </w:divsChild>
    </w:div>
    <w:div w:id="1370568020">
      <w:bodyDiv w:val="1"/>
      <w:marLeft w:val="0"/>
      <w:marRight w:val="0"/>
      <w:marTop w:val="0"/>
      <w:marBottom w:val="0"/>
      <w:divBdr>
        <w:top w:val="none" w:sz="0" w:space="0" w:color="auto"/>
        <w:left w:val="none" w:sz="0" w:space="0" w:color="auto"/>
        <w:bottom w:val="none" w:sz="0" w:space="0" w:color="auto"/>
        <w:right w:val="none" w:sz="0" w:space="0" w:color="auto"/>
      </w:divBdr>
    </w:div>
    <w:div w:id="1483303663">
      <w:bodyDiv w:val="1"/>
      <w:marLeft w:val="0"/>
      <w:marRight w:val="0"/>
      <w:marTop w:val="0"/>
      <w:marBottom w:val="0"/>
      <w:divBdr>
        <w:top w:val="none" w:sz="0" w:space="0" w:color="auto"/>
        <w:left w:val="none" w:sz="0" w:space="0" w:color="auto"/>
        <w:bottom w:val="none" w:sz="0" w:space="0" w:color="auto"/>
        <w:right w:val="none" w:sz="0" w:space="0" w:color="auto"/>
      </w:divBdr>
    </w:div>
    <w:div w:id="1654868993">
      <w:bodyDiv w:val="1"/>
      <w:marLeft w:val="0"/>
      <w:marRight w:val="0"/>
      <w:marTop w:val="0"/>
      <w:marBottom w:val="0"/>
      <w:divBdr>
        <w:top w:val="none" w:sz="0" w:space="0" w:color="auto"/>
        <w:left w:val="none" w:sz="0" w:space="0" w:color="auto"/>
        <w:bottom w:val="none" w:sz="0" w:space="0" w:color="auto"/>
        <w:right w:val="none" w:sz="0" w:space="0" w:color="auto"/>
      </w:divBdr>
    </w:div>
    <w:div w:id="17462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ie.hu" TargetMode="External"/><Relationship Id="rId18" Type="http://schemas.openxmlformats.org/officeDocument/2006/relationships/hyperlink" Target="http://www.kozbeszerzes.hu/cikkek/miniszterelnoksegi-utmutato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kozepdunavolgyi@zoldhatosag.hu" TargetMode="External"/><Relationship Id="rId7" Type="http://schemas.openxmlformats.org/officeDocument/2006/relationships/footnotes" Target="footnotes.xml"/><Relationship Id="rId12" Type="http://schemas.openxmlformats.org/officeDocument/2006/relationships/hyperlink" Target="mailto:kozbeszerzes@szie.hu" TargetMode="External"/><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budapestfv-kh-mmszsz@ommf.gov.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desk@nekszt.h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kr.gov.hu"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s://ekr.gov.hu" TargetMode="External"/><Relationship Id="rId19" Type="http://schemas.openxmlformats.org/officeDocument/2006/relationships/hyperlink" Target="mailto:cstam.ceg@kh.allamkincstar.gov.h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ekr.gov.hu"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AB7F-7C38-49F2-8039-F13AFBD3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27</Pages>
  <Words>8549</Words>
  <Characters>58993</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Nógrádi Eszter</dc:creator>
  <cp:lastModifiedBy>Dr. Sarkadi Anita</cp:lastModifiedBy>
  <cp:revision>4</cp:revision>
  <cp:lastPrinted>2018-03-21T10:49:00Z</cp:lastPrinted>
  <dcterms:created xsi:type="dcterms:W3CDTF">2018-05-31T13:10:00Z</dcterms:created>
  <dcterms:modified xsi:type="dcterms:W3CDTF">2018-06-04T11:21:00Z</dcterms:modified>
</cp:coreProperties>
</file>