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6479" w14:textId="77777777" w:rsidR="004F140A" w:rsidRDefault="004B2F67">
      <w:pPr>
        <w:pStyle w:val="Norml1"/>
        <w:spacing w:after="0" w:line="240" w:lineRule="auto"/>
        <w:jc w:val="both"/>
        <w:rPr>
          <w:rFonts w:ascii="Times New Roman" w:eastAsia="Times New Roman" w:hAnsi="Times New Roman" w:cs="Times New Roman"/>
          <w:sz w:val="24"/>
          <w:szCs w:val="24"/>
        </w:rPr>
      </w:pPr>
      <w:r>
        <w:rPr>
          <w:noProof/>
          <w:lang w:eastAsia="hu-HU"/>
        </w:rPr>
        <w:drawing>
          <wp:anchor distT="0" distB="0" distL="0" distR="0" simplePos="0" relativeHeight="251658240" behindDoc="0" locked="0" layoutInCell="1" hidden="0" allowOverlap="1" wp14:anchorId="57ABDFCB" wp14:editId="77B565F4">
            <wp:simplePos x="0" y="0"/>
            <wp:positionH relativeFrom="margin">
              <wp:posOffset>-343203</wp:posOffset>
            </wp:positionH>
            <wp:positionV relativeFrom="paragraph">
              <wp:posOffset>-651317</wp:posOffset>
            </wp:positionV>
            <wp:extent cx="6610350" cy="1322071"/>
            <wp:effectExtent l="0" t="0" r="0" b="0"/>
            <wp:wrapSquare wrapText="bothSides" distT="0" distB="0" distL="0" distR="0"/>
            <wp:docPr id="1" name="image3.jpg" descr="SZIE_Levelpapir_ff_02.jpg"/>
            <wp:cNvGraphicFramePr/>
            <a:graphic xmlns:a="http://schemas.openxmlformats.org/drawingml/2006/main">
              <a:graphicData uri="http://schemas.openxmlformats.org/drawingml/2006/picture">
                <pic:pic xmlns:pic="http://schemas.openxmlformats.org/drawingml/2006/picture">
                  <pic:nvPicPr>
                    <pic:cNvPr id="0" name="image3.jpg" descr="SZIE_Levelpapir_ff_02.jpg"/>
                    <pic:cNvPicPr preferRelativeResize="0"/>
                  </pic:nvPicPr>
                  <pic:blipFill>
                    <a:blip r:embed="rId8"/>
                    <a:srcRect/>
                    <a:stretch>
                      <a:fillRect/>
                    </a:stretch>
                  </pic:blipFill>
                  <pic:spPr>
                    <a:xfrm>
                      <a:off x="0" y="0"/>
                      <a:ext cx="6610350" cy="1322071"/>
                    </a:xfrm>
                    <a:prstGeom prst="rect">
                      <a:avLst/>
                    </a:prstGeom>
                    <a:ln/>
                  </pic:spPr>
                </pic:pic>
              </a:graphicData>
            </a:graphic>
          </wp:anchor>
        </w:drawing>
      </w:r>
    </w:p>
    <w:p w14:paraId="755346A7"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Cím: 2100 Gödöllő, Páter Károly utca 1.</w:t>
      </w:r>
    </w:p>
    <w:p w14:paraId="16CA6690"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+36-28-522-000/2247</w:t>
      </w:r>
    </w:p>
    <w:p w14:paraId="6DCD5962"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kozbeszerzes@szie.hu</w:t>
      </w:r>
    </w:p>
    <w:p w14:paraId="79EAF1D8" w14:textId="77777777" w:rsidR="004F140A" w:rsidRDefault="004F140A">
      <w:pPr>
        <w:pStyle w:val="Norml1"/>
        <w:spacing w:after="0" w:line="240" w:lineRule="auto"/>
        <w:jc w:val="both"/>
        <w:rPr>
          <w:rFonts w:ascii="Times New Roman" w:eastAsia="Times New Roman" w:hAnsi="Times New Roman" w:cs="Times New Roman"/>
          <w:sz w:val="20"/>
          <w:szCs w:val="20"/>
        </w:rPr>
      </w:pPr>
    </w:p>
    <w:p w14:paraId="454CE561"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2088218"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73B3FB"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0CC4ED1"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55C501F9"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01E99922"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9A46180"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323D5587"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0FAB8A94" w14:textId="77777777" w:rsidR="00C82EDB" w:rsidRPr="00C82EDB" w:rsidRDefault="00C82EDB">
      <w:pPr>
        <w:pStyle w:val="Norml1"/>
        <w:spacing w:after="0" w:line="240" w:lineRule="auto"/>
        <w:jc w:val="center"/>
        <w:rPr>
          <w:rFonts w:ascii="Times New Roman" w:eastAsia="Times New Roman" w:hAnsi="Times New Roman" w:cs="Times New Roman"/>
          <w:b/>
          <w:color w:val="FF0000"/>
          <w:sz w:val="24"/>
          <w:szCs w:val="24"/>
        </w:rPr>
      </w:pPr>
      <w:r w:rsidRPr="00C82EDB">
        <w:rPr>
          <w:rFonts w:ascii="Times New Roman" w:eastAsia="Times New Roman" w:hAnsi="Times New Roman" w:cs="Times New Roman"/>
          <w:b/>
          <w:color w:val="FF0000"/>
          <w:sz w:val="24"/>
          <w:szCs w:val="24"/>
        </w:rPr>
        <w:t xml:space="preserve">MÓDOSÍTOTT </w:t>
      </w:r>
    </w:p>
    <w:p w14:paraId="7606E758" w14:textId="3F112454"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KÖZBESZERZÉSI DOKUMENTUMOK</w:t>
      </w:r>
    </w:p>
    <w:p w14:paraId="01E609D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7115368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5D9D1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04DDBB3"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5F2338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7B073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7528A5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491106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87C9E26" w14:textId="584C5B9E" w:rsidR="004F140A" w:rsidRDefault="00BC1A99" w:rsidP="00B01891">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5A910332" w14:textId="77777777"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p>
    <w:p w14:paraId="4038BB94" w14:textId="6E7FC165"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r w:rsidRPr="000369A6">
        <w:rPr>
          <w:rFonts w:ascii="Times New Roman" w:eastAsia="Times New Roman" w:hAnsi="Times New Roman" w:cs="Times New Roman"/>
          <w:b/>
          <w:sz w:val="24"/>
          <w:szCs w:val="24"/>
        </w:rPr>
        <w:t>a VEKOP-2.3.3-15-2017-00022 azonosítószámú „A MAGYAR ZÖLDSÉG-ÉS GYÜMÖLCSTERMESZTÉS AGRO-ÖKOLÓGIAI ÉS BIOLÓGIAI ERŐFORRÁSAINAK OPTIMÁLIS KIAKNÁZÁSA TECHNOLÓGIAI, EREDETVÉDELMI ÉS PIACFEJLESZTÉSI ESZKÖZÖKKEL SZENT ISTVÁN EGYETEM” elnevezésű projektben</w:t>
      </w:r>
    </w:p>
    <w:p w14:paraId="0FCC17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3ADB74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A6E4D5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49AEA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630E059"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C1B9B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A37258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0A8A23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64B5F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F9A5A83" w14:textId="51A7EEA8" w:rsidR="004F140A" w:rsidRDefault="000369A6" w:rsidP="000369A6">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sidR="004B2F67">
        <w:br w:type="page"/>
      </w:r>
    </w:p>
    <w:p w14:paraId="3F8F378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 Tájékoztatás az ajánlat elkészítéséhez szükséges információkról </w:t>
      </w:r>
    </w:p>
    <w:p w14:paraId="7452B52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3FD45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Bevezető </w:t>
      </w:r>
    </w:p>
    <w:p w14:paraId="465F5A1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 lebonyolítására a Közbeszerzésekről szóló 2015. évi CXLIII. törvény (továbbiakban: Kbt.) szabályai szerint, a Kbt. Második rész 81. § szerinti eljárási szabályok kerülnek alkalmazásra. Az eljárás fajtája uniós nyílt közbeszerzési eljárás. </w:t>
      </w:r>
    </w:p>
    <w:p w14:paraId="56F71436" w14:textId="77777777" w:rsidR="004F140A" w:rsidRDefault="004B2F67">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közbeszerzési dokumentumokhoz való hozzáférés: </w:t>
      </w:r>
    </w:p>
    <w:p w14:paraId="5FCF2CD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eljárásban való részvétel feltétele a Kbt. 57. § (2) bekezdésében foglaltak, mely szerint a közbeszerzési dokumentumokat ajánlatonként legalább egy ajánlattevőnek vagy az ajánlatban megnevezett alvállalkozónak az ajánlattételi határidőig elektronikusan el kell érnie. </w:t>
      </w:r>
    </w:p>
    <w:p w14:paraId="0C51C1F0" w14:textId="1AED8F74" w:rsidR="00E94148" w:rsidRPr="00424EA8" w:rsidRDefault="004B2F67" w:rsidP="00424EA8">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közbeszerzési dokumentumokat hozzáférhetővé teszi a  </w:t>
      </w:r>
      <w:r w:rsidR="00E94148" w:rsidRPr="00424EA8">
        <w:rPr>
          <w:rFonts w:ascii="Times New Roman" w:eastAsia="Times New Roman" w:hAnsi="Times New Roman" w:cs="Times New Roman"/>
          <w:sz w:val="24"/>
          <w:szCs w:val="24"/>
        </w:rPr>
        <w:t>Kbt. 57. § (1) és (2) bekezdése szerint, valamint a 424/2017. (XII. 19.) Korm. rendelet vonatkozó bekezdései alapján elektronikus úton.</w:t>
      </w:r>
    </w:p>
    <w:p w14:paraId="3789C424" w14:textId="77777777" w:rsidR="00E94148" w:rsidRPr="00424EA8" w:rsidRDefault="00E94148" w:rsidP="00424EA8">
      <w:pPr>
        <w:pStyle w:val="Norml1"/>
        <w:spacing w:after="0" w:line="240" w:lineRule="auto"/>
        <w:jc w:val="both"/>
        <w:rPr>
          <w:rFonts w:ascii="Times New Roman" w:eastAsia="Times New Roman" w:hAnsi="Times New Roman" w:cs="Times New Roman"/>
          <w:sz w:val="24"/>
          <w:szCs w:val="24"/>
        </w:rPr>
      </w:pPr>
      <w:r w:rsidRPr="00424EA8">
        <w:rPr>
          <w:rFonts w:ascii="Times New Roman" w:eastAsia="Times New Roman" w:hAnsi="Times New Roman" w:cs="Times New Roman"/>
          <w:sz w:val="24"/>
          <w:szCs w:val="24"/>
        </w:rPr>
        <w:t xml:space="preserve">A közbeszerzési dokumentumok az ajánlati felhívás közzétételének időpontjától elérhetőek az Elektronikus Közbeszerzési Rendszerben.  </w:t>
      </w:r>
    </w:p>
    <w:p w14:paraId="1DE046C9" w14:textId="44E00236" w:rsidR="004F140A" w:rsidRDefault="004F140A">
      <w:pPr>
        <w:pStyle w:val="Norml1"/>
        <w:spacing w:after="0" w:line="240" w:lineRule="auto"/>
        <w:jc w:val="both"/>
        <w:rPr>
          <w:rFonts w:ascii="Times New Roman" w:eastAsia="Times New Roman" w:hAnsi="Times New Roman" w:cs="Times New Roman"/>
          <w:sz w:val="24"/>
          <w:szCs w:val="24"/>
        </w:rPr>
      </w:pPr>
    </w:p>
    <w:p w14:paraId="4008501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dokumentáció nem mindenben ismételi meg az eljárást megindító felhívásban foglaltakat, ezért hangsúlyozzuk, hogy az ajánlattételi dokumentáció az eljárást megindító felhívással együtt kezelendő. </w:t>
      </w:r>
    </w:p>
    <w:p w14:paraId="19F4FE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eljárást megindító felhívás és jelen dokumentáció között ellentmondás merül fel, úgy az eljárást megindító felhívásban közölteket kell mérvadónak tekinteni. </w:t>
      </w:r>
    </w:p>
    <w:p w14:paraId="66E3FCD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Dokumentáció egyes részei tekintetében nincs alkalmazható értelmezési sorrend, ezért azok egyértelmű tartalmi ütközése esetén az egységes értelmezés érdekében módosítása szükséges. Az Ajánlatkérő kifejezetten kéri a gazdasági szereplőket, amennyiben a dokumentáció a felhívás egyes részei, a felhívás és a dokumentáció, vagy a dokumentáció egyes részei között ellentmondást észlel, azt haladéktalanul jelezze kiegészítő tájékoztatás keretében az Ajánlatkérő kijelölt képviselőjének (kapcsolattartójának). Az Ajánlatkérő az ellentmondást a Kbt. 52. § (4)-(5) bekezdésével összhangban, szükség esetén a felhívás és/vagy a dokumentáció módosításával oldja fel. </w:t>
      </w:r>
    </w:p>
    <w:p w14:paraId="5367E04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kötelezettségét képezi – az eljárást megindító felhívás és jelen dokumentáció gondos áttanulmányozását követően – az ezekben foglalt valamennyi előírás, formai és tartalmi követelmény, kikötés, a beszerzés tárgyára vonatkozó specifikáció betartása, valamint a kiegészítő (értelmező) tájékoztatás–kérésre adott ajánlatkérői válaszok figyelembevétele. </w:t>
      </w:r>
    </w:p>
    <w:p w14:paraId="4AA02536" w14:textId="77777777" w:rsidR="00BC1A99" w:rsidRDefault="00BC1A99">
      <w:pPr>
        <w:pStyle w:val="Norml1"/>
        <w:spacing w:after="0" w:line="240" w:lineRule="auto"/>
        <w:jc w:val="both"/>
        <w:rPr>
          <w:rFonts w:ascii="Times New Roman" w:eastAsia="Times New Roman" w:hAnsi="Times New Roman" w:cs="Times New Roman"/>
          <w:b/>
          <w:sz w:val="24"/>
          <w:szCs w:val="24"/>
        </w:rPr>
      </w:pPr>
    </w:p>
    <w:p w14:paraId="1CC54B1F" w14:textId="58FF0643"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2.Alapvető fogalmak </w:t>
      </w:r>
    </w:p>
    <w:p w14:paraId="57DFA4C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Szent István Egyetem</w:t>
      </w:r>
    </w:p>
    <w:p w14:paraId="39C128D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Eljáró Felelős akkreditált közbeszerzési szaktanácsadó:</w:t>
      </w:r>
    </w:p>
    <w:p w14:paraId="4248323E" w14:textId="17148CCD"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Kómár Márta</w:t>
      </w:r>
    </w:p>
    <w:p w14:paraId="0A6A4C13" w14:textId="5D913EC6"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lajstromszám: 00341</w:t>
      </w:r>
    </w:p>
    <w:p w14:paraId="69E38C7B" w14:textId="2D1F9A70"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0630 2039706</w:t>
      </w:r>
    </w:p>
    <w:p w14:paraId="66BC5D92"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 Gödöllő, Páter Károly u. 1.</w:t>
      </w:r>
    </w:p>
    <w:p w14:paraId="635E9D34"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+36 (28) 522-000/2247</w:t>
      </w:r>
    </w:p>
    <w:p w14:paraId="3FC1B4B3" w14:textId="7D86B865"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+36 (28) </w:t>
      </w:r>
      <w:r w:rsidR="00BC1A99">
        <w:rPr>
          <w:rFonts w:ascii="Times New Roman" w:eastAsia="Times New Roman" w:hAnsi="Times New Roman" w:cs="Times New Roman"/>
          <w:sz w:val="24"/>
          <w:szCs w:val="24"/>
        </w:rPr>
        <w:t>410-804</w:t>
      </w:r>
    </w:p>
    <w:p w14:paraId="053E0495"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r w:rsidRPr="004B2F67">
        <w:rPr>
          <w:rFonts w:ascii="Times New Roman" w:eastAsia="Times New Roman" w:hAnsi="Times New Roman" w:cs="Times New Roman"/>
          <w:color w:val="auto"/>
          <w:sz w:val="24"/>
          <w:szCs w:val="24"/>
        </w:rPr>
        <w:t xml:space="preserve">e-mail: </w:t>
      </w:r>
      <w:hyperlink r:id="rId9">
        <w:r w:rsidRPr="004B2F67">
          <w:rPr>
            <w:rFonts w:ascii="Times New Roman" w:eastAsia="Times New Roman" w:hAnsi="Times New Roman" w:cs="Times New Roman"/>
            <w:color w:val="auto"/>
            <w:sz w:val="24"/>
            <w:szCs w:val="24"/>
            <w:u w:val="single"/>
          </w:rPr>
          <w:t>kozbeszerzes@szie.hu</w:t>
        </w:r>
      </w:hyperlink>
    </w:p>
    <w:p w14:paraId="37427B88"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r w:rsidRPr="004B2F67">
        <w:rPr>
          <w:rFonts w:ascii="Times New Roman" w:eastAsia="Times New Roman" w:hAnsi="Times New Roman" w:cs="Times New Roman"/>
          <w:color w:val="auto"/>
          <w:sz w:val="24"/>
          <w:szCs w:val="24"/>
        </w:rPr>
        <w:t xml:space="preserve">web: </w:t>
      </w:r>
      <w:hyperlink r:id="rId10">
        <w:r w:rsidRPr="004B2F67">
          <w:rPr>
            <w:rFonts w:ascii="Times New Roman" w:eastAsia="Times New Roman" w:hAnsi="Times New Roman" w:cs="Times New Roman"/>
            <w:color w:val="auto"/>
            <w:sz w:val="24"/>
            <w:szCs w:val="24"/>
            <w:u w:val="single"/>
          </w:rPr>
          <w:t>www.szie.hu</w:t>
        </w:r>
      </w:hyperlink>
      <w:r w:rsidRPr="004B2F67">
        <w:rPr>
          <w:rFonts w:ascii="Times New Roman" w:eastAsia="Times New Roman" w:hAnsi="Times New Roman" w:cs="Times New Roman"/>
          <w:color w:val="auto"/>
          <w:sz w:val="24"/>
          <w:szCs w:val="24"/>
        </w:rPr>
        <w:t xml:space="preserve"> </w:t>
      </w:r>
    </w:p>
    <w:p w14:paraId="0C89DB1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79EA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az a gazdasági szereplő, aki (amely) a közbeszerzési eljárásban ajánlatot nyújt be; </w:t>
      </w:r>
    </w:p>
    <w:p w14:paraId="7C7F6D6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Alvállalkozó: az a gazdasági szereplő, aki (amely) a közbeszerzési eljárás eredményeként megkötött szerződés teljesítésében az ajánlattevő által bevontan közvetlenül vesz részt, kivéve </w:t>
      </w:r>
    </w:p>
    <w:p w14:paraId="3F95BD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azon gazdasági szereplőt, amely tevékenységét kizárólagos jog alapján végzi, </w:t>
      </w:r>
    </w:p>
    <w:p w14:paraId="6EA1F4B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szerződés teljesítéséhez igénybe venni kívánt gyártót, forgalmazót, alkatrész vagy alapanyag eladóját, </w:t>
      </w:r>
    </w:p>
    <w:p w14:paraId="563709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építési beruházás esetén az építőanyag-eladót. </w:t>
      </w:r>
    </w:p>
    <w:p w14:paraId="18864D2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Szakmai ajánlat: beszerzés tárgyára, valamint a műszaki leírásban és a szerződéses feltételekben foglalt ajánlatkérői előírásokra tett ajánlat. </w:t>
      </w:r>
    </w:p>
    <w:p w14:paraId="7349C34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FD46D6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Az ajánlat elkészítésével kapcsolatos tudnivalók </w:t>
      </w:r>
    </w:p>
    <w:p w14:paraId="4375EB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Az ajánlattétel nyelve </w:t>
      </w:r>
    </w:p>
    <w:p w14:paraId="1DDFFF6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nyelve magyar, valamennyi igazolást és dokumentumot magyar nyelven kell benyújtani. A Kbt. 47. § (2) bekezdése szerint Ajánlatkérő a nem magyar nyelven benyújtott dokumentumok ajánlattevő általi felelős fordítását is köteles elfogadni. </w:t>
      </w:r>
    </w:p>
    <w:p w14:paraId="3556E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fordítás esetén a lefordított anyagot a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Az idegen nyelven benyújtott irat, dokumentum és annak fordítása közötti eltérésből fakadó esetleges hátrányos jogkövetkezményeket az ajánlattevőnek kell viselnie. </w:t>
      </w:r>
    </w:p>
    <w:p w14:paraId="627A1A5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150E548"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Kommunikáció a közbeszerzési eljárás során </w:t>
      </w:r>
    </w:p>
    <w:p w14:paraId="1778A9B1" w14:textId="0DE3601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és a gazdasági szereplők között a közbeszerzési eljárással kapcsolatos minden nyilatkozattétel, illetve minden egyéb kommunikáció írásban –elektronikusan,– történik a Kbt. 41. § rendelkezéseinek megfelelően. </w:t>
      </w:r>
    </w:p>
    <w:p w14:paraId="0B12971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gazdasági szereplők számára javasolt, hogy valamennyi, az eljárás során az Ajánlatkérőnek megküldésre kerülő dokumentumon tüntessék fel az eljárás megnevezését. </w:t>
      </w:r>
    </w:p>
    <w:p w14:paraId="633A02C9" w14:textId="6A3F4F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kéri a gazdasági szereplők képviselőit, hogy az eljárást megindító felhívás és dokumentáció tartalmával, vagy az eljárással kapcsolatos kérdéseiket minden esetben írásban, az </w:t>
      </w:r>
      <w:r w:rsidR="003B2494">
        <w:rPr>
          <w:rFonts w:ascii="Times New Roman" w:eastAsia="Times New Roman" w:hAnsi="Times New Roman" w:cs="Times New Roman"/>
          <w:sz w:val="24"/>
          <w:szCs w:val="24"/>
        </w:rPr>
        <w:t>EKR rendszeren keresztül tegyék fel</w:t>
      </w:r>
      <w:r>
        <w:rPr>
          <w:rFonts w:ascii="Times New Roman" w:eastAsia="Times New Roman" w:hAnsi="Times New Roman" w:cs="Times New Roman"/>
          <w:sz w:val="24"/>
          <w:szCs w:val="24"/>
        </w:rPr>
        <w:t xml:space="preserve">. A cégszerűen vagy meghatalmazott útján aláírt dokumentum mellett – a mielőbbi válaszadás érdekében – az érintett iratot szerkeszthető formátumban is (pl. docx) javasolt megküldeni. </w:t>
      </w:r>
    </w:p>
    <w:p w14:paraId="4389C388" w14:textId="43089158"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javasolja, hogy az írásbeli kommunikáció zavartalan lebonyolítása érdekében olyan kapcsolattartó(ka)t jelöljenek ki, aki(k) az eljárás teljes időtartama alatt elérhetőek, így az ajánlatkérő által </w:t>
      </w:r>
      <w:r w:rsidR="006E3B9F">
        <w:rPr>
          <w:rFonts w:ascii="Times New Roman" w:eastAsia="Times New Roman" w:hAnsi="Times New Roman" w:cs="Times New Roman"/>
          <w:sz w:val="24"/>
          <w:szCs w:val="24"/>
        </w:rPr>
        <w:t>közzétett</w:t>
      </w:r>
      <w:r>
        <w:rPr>
          <w:rFonts w:ascii="Times New Roman" w:eastAsia="Times New Roman" w:hAnsi="Times New Roman" w:cs="Times New Roman"/>
          <w:sz w:val="24"/>
          <w:szCs w:val="24"/>
        </w:rPr>
        <w:t xml:space="preserve"> iratok, információk </w:t>
      </w:r>
      <w:r w:rsidR="006E3B9F">
        <w:rPr>
          <w:rFonts w:ascii="Times New Roman" w:eastAsia="Times New Roman" w:hAnsi="Times New Roman" w:cs="Times New Roman"/>
          <w:sz w:val="24"/>
          <w:szCs w:val="24"/>
        </w:rPr>
        <w:t>elérhetőségére</w:t>
      </w:r>
      <w:r>
        <w:rPr>
          <w:rFonts w:ascii="Times New Roman" w:eastAsia="Times New Roman" w:hAnsi="Times New Roman" w:cs="Times New Roman"/>
          <w:sz w:val="24"/>
          <w:szCs w:val="24"/>
        </w:rPr>
        <w:t xml:space="preserve"> minden alkalommal megfelelő időben sor kerülhet. </w:t>
      </w:r>
    </w:p>
    <w:p w14:paraId="4C0328C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3FC4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3.3.Kiegészítő tájékoztatás </w:t>
      </w:r>
    </w:p>
    <w:p w14:paraId="195C0EFB" w14:textId="7A49192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ajánlattevő a Kbt. 56. § bekezdése szerint fordulhatnak írásban kiegészítő tájékoztatásért </w:t>
      </w:r>
      <w:r w:rsidRPr="004B2F67">
        <w:rPr>
          <w:rFonts w:ascii="Times New Roman" w:eastAsia="Times New Roman" w:hAnsi="Times New Roman" w:cs="Times New Roman"/>
          <w:color w:val="auto"/>
          <w:sz w:val="24"/>
          <w:szCs w:val="24"/>
        </w:rPr>
        <w:t xml:space="preserve">az ajánlatkérőhöz </w:t>
      </w:r>
      <w:r w:rsidR="00874D89">
        <w:rPr>
          <w:rFonts w:ascii="Times New Roman" w:eastAsia="Times New Roman" w:hAnsi="Times New Roman" w:cs="Times New Roman"/>
          <w:color w:val="auto"/>
          <w:sz w:val="24"/>
          <w:szCs w:val="24"/>
        </w:rPr>
        <w:t xml:space="preserve">az </w:t>
      </w:r>
      <w:r w:rsidR="003B2494" w:rsidRPr="00874D89">
        <w:rPr>
          <w:rFonts w:ascii="Times New Roman" w:hAnsi="Times New Roman" w:cs="Times New Roman"/>
          <w:sz w:val="24"/>
          <w:szCs w:val="24"/>
        </w:rPr>
        <w:t>EKR rendszeren keresztül</w:t>
      </w:r>
      <w:r w:rsidRPr="00874D89">
        <w:rPr>
          <w:rFonts w:ascii="Times New Roman" w:eastAsia="Times New Roman" w:hAnsi="Times New Roman" w:cs="Times New Roman"/>
          <w:color w:val="auto"/>
          <w:sz w:val="24"/>
          <w:szCs w:val="24"/>
        </w:rPr>
        <w:t>.</w:t>
      </w:r>
      <w:r w:rsidRPr="004B2F67">
        <w:rPr>
          <w:rFonts w:ascii="Times New Roman" w:eastAsia="Times New Roman" w:hAnsi="Times New Roman" w:cs="Times New Roman"/>
          <w:color w:val="auto"/>
          <w:sz w:val="24"/>
          <w:szCs w:val="24"/>
        </w:rPr>
        <w:t xml:space="preserve"> Az ajánlatkérő az ajánlattevőnek</w:t>
      </w:r>
      <w:r>
        <w:rPr>
          <w:rFonts w:ascii="Times New Roman" w:eastAsia="Times New Roman" w:hAnsi="Times New Roman" w:cs="Times New Roman"/>
          <w:sz w:val="24"/>
          <w:szCs w:val="24"/>
        </w:rPr>
        <w:t xml:space="preserve"> írásban a kérés beérkezését követően ésszerű határidőn belül, azaz az ajánlattételi határidő lejárta előtt legkésőbb 6 nappal </w:t>
      </w:r>
      <w:r w:rsidR="006E3B9F">
        <w:rPr>
          <w:rFonts w:ascii="Times New Roman" w:eastAsia="Times New Roman" w:hAnsi="Times New Roman" w:cs="Times New Roman"/>
          <w:sz w:val="24"/>
          <w:szCs w:val="24"/>
        </w:rPr>
        <w:t xml:space="preserve">feltölti </w:t>
      </w:r>
      <w:r>
        <w:rPr>
          <w:rFonts w:ascii="Times New Roman" w:eastAsia="Times New Roman" w:hAnsi="Times New Roman" w:cs="Times New Roman"/>
          <w:sz w:val="24"/>
          <w:szCs w:val="24"/>
        </w:rPr>
        <w:t xml:space="preserve">a választ, illetve az ajánlattevő számára hozzáférhetővé teszi. A kiegészítő tájékoztatás során adott válaszok a közbeszerzési dokumentumok részét képezik, ezeket az ajánlattétel során figyelembe kell venni. </w:t>
      </w:r>
    </w:p>
    <w:p w14:paraId="7BB770B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kiegészítő tájékoztatás iránti kérelmet a Kbt. 56. § (2) bekezdésében foglalt válaszadási határidőt megelőző negyedik napnál később nyújtották be, a kiegészítő tájékoztatást az ajánlatkérőnek nem kötelező megadnia. ( Ha a tájékoztatást ajánlatkérő azért nem tudja a Kbt. (2) bekezdés Kbt. 56. (3) bekezdés) szerinti határidőben megadni, vagy a kiegészítő tájékoztatással egyidejűleg a közbeszerzési dokumentumot módosítja, akkor Kbt. 52. § (4) bekezdése szerint kell eljárni. (Kbt. 56. § (4) bekezdés). </w:t>
      </w:r>
    </w:p>
    <w:p w14:paraId="7D9159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kéri, hogy a kiegészítő tájékoztatás kérést szerkeszthető formában is küldje meg ajánlattevő. </w:t>
      </w:r>
    </w:p>
    <w:p w14:paraId="652DD94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AF4E0A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pénzneme: Az ajánlati árat magyar forintban (HUF), nettó összegben kell megadni. Az ajánlati ár nem köthető árfolyamhoz. </w:t>
      </w:r>
    </w:p>
    <w:p w14:paraId="0F5BC73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különböző devizák forintra történő átszámításánál az ajánlattevőnek árbevételi adatok átváltása esetén valamint beszámolói évek tekintetében az üzleti év utolsó napján, míg referencia adatok átváltása/átszámítása kapcsán annak (vég)teljesítése időpontjában érvényes devizaárfolyam az irányadó, egyéb esetben az eljárást megindító felhívás feladásának napján érvényes Magyar Nemzeti Bank által meghatározott devizaárfolyamokat kell alkalmazni. Az ajánlatban szereplő, nem magyar forintban megadott összegek tekintetében az átszámítást tartalmazó iratot közvetlenül az adott dokumentum mellé kell csatolni. </w:t>
      </w:r>
    </w:p>
    <w:p w14:paraId="4EF6E4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A3E45B"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Részajánlat és többváltozatú ajánlat </w:t>
      </w:r>
    </w:p>
    <w:p w14:paraId="5A7C5AB6" w14:textId="30F6F70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Részajánlat tétele megengedett. </w:t>
      </w:r>
    </w:p>
    <w:p w14:paraId="6FB0E86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D1CE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36. § (1) bekezdése szerint: </w:t>
      </w:r>
    </w:p>
    <w:p w14:paraId="3BFA5E9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Az ajánlattevő vagy részvételre jelentkező ugyanabban a közbeszerzési eljárásban – részajánlat-tételi lehetőség biztosítása esetén ugyanazon rész tekintetében </w:t>
      </w:r>
    </w:p>
    <w:p w14:paraId="0F0B7A0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nem tehet másik ajánlatot más ajánlattevővel közösen, illetve nem nyújthat be másik részvételi jelentkezést más részvételre jelentkezővel közösen, </w:t>
      </w:r>
    </w:p>
    <w:p w14:paraId="4655611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más ajánlattevő, illetve részvételre jelentkező alvállalkozójaként nem vehet részt, </w:t>
      </w:r>
    </w:p>
    <w:p w14:paraId="5479B30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más ajánlattevő, illetve részvételre jelentkező szerződés teljesítésére való alkalmasságát nem igazolhatja [65. § (7) bekezdés]. </w:t>
      </w:r>
    </w:p>
    <w:p w14:paraId="5BD6C6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Többváltozatú ajánlat tétele nem megengedett. </w:t>
      </w:r>
    </w:p>
    <w:p w14:paraId="5988039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1FF961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Az ajánlat összeállítása </w:t>
      </w:r>
    </w:p>
    <w:p w14:paraId="552D09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ajánlatot a gazdasági szereplőnek a közbeszerzési dokumentumokban meghatározott tartalmi és formai követelményeknek megfelelően kell elkészítenie és benyújtania. </w:t>
      </w:r>
    </w:p>
    <w:p w14:paraId="1045AC41" w14:textId="77777777" w:rsidR="00BC1A99"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nem tartalmazhat betoldásokat, törléseket és átírásokat, az ajánlattevő által elkövetett hibák szükséges korrekcióinak kivételével, amely esetben ezen korrekciókat az ajánlatot aláíró személynek, vagy személyeknek kézjegyükkel kell ellátni.  </w:t>
      </w:r>
    </w:p>
    <w:p w14:paraId="23013E21" w14:textId="77777777" w:rsidR="00BC1A99" w:rsidRDefault="00BC1A99">
      <w:pPr>
        <w:pStyle w:val="Norml1"/>
        <w:spacing w:after="0" w:line="240" w:lineRule="auto"/>
        <w:jc w:val="both"/>
        <w:rPr>
          <w:rFonts w:ascii="Times New Roman" w:eastAsia="Times New Roman" w:hAnsi="Times New Roman" w:cs="Times New Roman"/>
          <w:sz w:val="24"/>
          <w:szCs w:val="24"/>
        </w:rPr>
      </w:pPr>
    </w:p>
    <w:p w14:paraId="0493D4B2" w14:textId="18CA468D"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tartalmaznia kell különösen az ajánlattevő kifejezett nyilatkozatát az ajánlati vagy ajánlattételi felhívás feltételeire, a szerződés megkötésére és teljesítésére, valamint a kért ellenszolgáltatásra vonatkozóan, eredetiben. </w:t>
      </w:r>
    </w:p>
    <w:p w14:paraId="3621C2A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felolvasólapot kell tartalmaznia, amely feltünteti ajánlat esetében a Kbt. 68. § (4) bekezdése szerinti információkat. </w:t>
      </w:r>
    </w:p>
    <w:p w14:paraId="48363B5E" w14:textId="60D8DAD6"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 közbeszerzési eljárást megindító felhívásban előírja, hogy az ajánlatban meg kell jelölni </w:t>
      </w:r>
    </w:p>
    <w:p w14:paraId="63905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közbeszerzésnek azt a részét (részeit), amelynek teljesítéséhez az ajánlattevő (részvételre jelentkező) alvállalkozót kíván igénybe venni, </w:t>
      </w:r>
    </w:p>
    <w:p w14:paraId="33F7E8D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az ezen részek tekintetében igénybe venni kívánt és az ajánlat vagy a részvételi jelentkezés benyújtásakor már ismert alvállalkozókat. </w:t>
      </w:r>
    </w:p>
    <w:p w14:paraId="48ABC0A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ajánlatban - vagy több szakaszból álló eljárás esetén a részvételi jelentkezésben - be kell nyújtani az ajánlattevő vagy részvételre jelentkező arra vonatkozó nyilatkozatát, hogy nem vesz igénybe a szerződés teljesítéséhez a Kbt. 62. §, valamint ha az adott közbeszerzési eljárásban előírásra került, a Kbt. 63. § szerinti kizáró okok hatálya alá eső alvállalkozót. A nyilatkozatot akkor is be kell nyújtani, ha az ajánlatkérő az eljárásban nem írta elő a már ismert alvállalkozók megnevezését. </w:t>
      </w:r>
    </w:p>
    <w:p w14:paraId="000A3331"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25A8996" w14:textId="04F501E1" w:rsidR="004F140A" w:rsidRPr="005C1406" w:rsidRDefault="005C1406">
      <w:pPr>
        <w:pStyle w:val="Norml1"/>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3.7. M</w:t>
      </w:r>
      <w:bookmarkStart w:id="0" w:name="_GoBack"/>
      <w:bookmarkEnd w:id="0"/>
      <w:r w:rsidRPr="005C1406">
        <w:rPr>
          <w:rFonts w:ascii="Times New Roman" w:eastAsia="Times New Roman" w:hAnsi="Times New Roman" w:cs="Times New Roman"/>
          <w:b/>
          <w:color w:val="FF0000"/>
          <w:sz w:val="24"/>
          <w:szCs w:val="24"/>
        </w:rPr>
        <w:t>ódosított</w:t>
      </w:r>
      <w:r w:rsidR="00CB0222" w:rsidRPr="005C1406">
        <w:rPr>
          <w:rFonts w:ascii="Times New Roman" w:eastAsia="Times New Roman" w:hAnsi="Times New Roman" w:cs="Times New Roman"/>
          <w:b/>
          <w:color w:val="FF0000"/>
          <w:sz w:val="24"/>
          <w:szCs w:val="24"/>
        </w:rPr>
        <w:t xml:space="preserve"> ajánlattételi határidő:</w:t>
      </w:r>
    </w:p>
    <w:p w14:paraId="17406718" w14:textId="0119F7D1" w:rsidR="00CB0222" w:rsidRPr="00BC1A99" w:rsidRDefault="00CB0222" w:rsidP="00CB0222">
      <w:pPr>
        <w:pStyle w:val="Norml1"/>
        <w:spacing w:after="0" w:line="240" w:lineRule="auto"/>
        <w:jc w:val="both"/>
        <w:rPr>
          <w:rFonts w:ascii="Times New Roman" w:eastAsia="Times New Roman" w:hAnsi="Times New Roman" w:cs="Times New Roman"/>
          <w:color w:val="FF0000"/>
          <w:sz w:val="24"/>
          <w:szCs w:val="24"/>
        </w:rPr>
      </w:pPr>
      <w:r w:rsidRPr="00BC1A99">
        <w:rPr>
          <w:rFonts w:ascii="Times New Roman" w:eastAsia="Times New Roman" w:hAnsi="Times New Roman" w:cs="Times New Roman"/>
          <w:color w:val="FF0000"/>
          <w:sz w:val="24"/>
          <w:szCs w:val="24"/>
        </w:rPr>
        <w:t>201</w:t>
      </w:r>
      <w:r>
        <w:rPr>
          <w:rFonts w:ascii="Times New Roman" w:eastAsia="Times New Roman" w:hAnsi="Times New Roman" w:cs="Times New Roman"/>
          <w:color w:val="FF0000"/>
          <w:sz w:val="24"/>
          <w:szCs w:val="24"/>
        </w:rPr>
        <w:t>8</w:t>
      </w:r>
      <w:r w:rsidRPr="00BC1A99">
        <w:rPr>
          <w:rFonts w:ascii="Times New Roman" w:eastAsia="Times New Roman" w:hAnsi="Times New Roman" w:cs="Times New Roman"/>
          <w:color w:val="FF0000"/>
          <w:sz w:val="24"/>
          <w:szCs w:val="24"/>
        </w:rPr>
        <w:t xml:space="preserve">. </w:t>
      </w:r>
      <w:r w:rsidR="005C1406">
        <w:rPr>
          <w:rFonts w:ascii="Times New Roman" w:eastAsia="Times New Roman" w:hAnsi="Times New Roman" w:cs="Times New Roman"/>
          <w:color w:val="FF0000"/>
          <w:sz w:val="24"/>
          <w:szCs w:val="24"/>
        </w:rPr>
        <w:t>július 4., 12:00</w:t>
      </w:r>
      <w:r w:rsidRPr="00BC1A99">
        <w:rPr>
          <w:rFonts w:ascii="Times New Roman" w:eastAsia="Times New Roman" w:hAnsi="Times New Roman" w:cs="Times New Roman"/>
          <w:color w:val="FF0000"/>
          <w:sz w:val="24"/>
          <w:szCs w:val="24"/>
        </w:rPr>
        <w:t xml:space="preserve"> óra </w:t>
      </w:r>
    </w:p>
    <w:p w14:paraId="6F845255"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B764CD8" w14:textId="54ABD5FA" w:rsidR="004F140A" w:rsidRDefault="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4B2F67">
        <w:rPr>
          <w:rFonts w:ascii="Times New Roman" w:eastAsia="Times New Roman" w:hAnsi="Times New Roman" w:cs="Times New Roman"/>
          <w:b/>
          <w:sz w:val="24"/>
          <w:szCs w:val="24"/>
        </w:rPr>
        <w:t>. Ajánlatok benyújtásának hely</w:t>
      </w:r>
      <w:r w:rsidR="00734E90">
        <w:rPr>
          <w:rFonts w:ascii="Times New Roman" w:eastAsia="Times New Roman" w:hAnsi="Times New Roman" w:cs="Times New Roman"/>
          <w:b/>
          <w:sz w:val="24"/>
          <w:szCs w:val="24"/>
        </w:rPr>
        <w:t>e</w:t>
      </w:r>
      <w:r w:rsidR="004B2F67">
        <w:rPr>
          <w:rFonts w:ascii="Times New Roman" w:eastAsia="Times New Roman" w:hAnsi="Times New Roman" w:cs="Times New Roman"/>
          <w:b/>
          <w:sz w:val="24"/>
          <w:szCs w:val="24"/>
        </w:rPr>
        <w:t xml:space="preserve">: </w:t>
      </w:r>
    </w:p>
    <w:p w14:paraId="18A7D08E" w14:textId="560EA9D3" w:rsidR="009246D2" w:rsidRPr="002E3303" w:rsidRDefault="005C1406">
      <w:pPr>
        <w:pStyle w:val="Norml1"/>
        <w:widowControl w:val="0"/>
        <w:tabs>
          <w:tab w:val="left" w:pos="709"/>
        </w:tabs>
        <w:spacing w:after="0" w:line="240" w:lineRule="auto"/>
        <w:jc w:val="both"/>
        <w:rPr>
          <w:rFonts w:ascii="Times New Roman" w:eastAsia="Times New Roman" w:hAnsi="Times New Roman" w:cs="Times New Roman"/>
          <w:sz w:val="24"/>
          <w:szCs w:val="24"/>
        </w:rPr>
      </w:pPr>
      <w:hyperlink r:id="rId11" w:history="1">
        <w:r w:rsidR="009246D2" w:rsidRPr="002E3303">
          <w:rPr>
            <w:rStyle w:val="Hiperhivatkozs"/>
            <w:rFonts w:ascii="Times New Roman" w:hAnsi="Times New Roman" w:cs="Times New Roman"/>
            <w:sz w:val="24"/>
            <w:szCs w:val="24"/>
            <w:lang w:eastAsia="hu-HU"/>
          </w:rPr>
          <w:t>www.ekr.gov.hu</w:t>
        </w:r>
      </w:hyperlink>
      <w:r w:rsidR="003B2494" w:rsidRPr="002E3303" w:rsidDel="003B2494">
        <w:rPr>
          <w:rFonts w:ascii="Times New Roman" w:eastAsia="Times New Roman" w:hAnsi="Times New Roman" w:cs="Times New Roman"/>
          <w:sz w:val="24"/>
          <w:szCs w:val="24"/>
        </w:rPr>
        <w:t xml:space="preserve"> </w:t>
      </w:r>
    </w:p>
    <w:p w14:paraId="4639B2AD" w14:textId="77777777" w:rsidR="009246D2" w:rsidRPr="002E3303" w:rsidRDefault="009246D2"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2E3303">
        <w:rPr>
          <w:rFonts w:ascii="Times New Roman" w:eastAsia="SimSun" w:hAnsi="Times New Roman" w:cs="Times New Roman"/>
          <w:color w:val="auto"/>
          <w:sz w:val="24"/>
          <w:szCs w:val="24"/>
          <w:lang w:eastAsia="zh-CN" w:bidi="hi-IN"/>
        </w:rPr>
        <w:t xml:space="preserve">Az EKR. rendelet 14. § (3) bekezdésében foglaltakra tekintettel Ajánlatkérő rögzíti, ha az EKR rendelet 3. §-ban foglalt valamely okból nem elektronikusan történik az ajánlattétel az ajánlatok felbontásának helye: Szent István Egyetem, </w:t>
      </w:r>
      <w:r w:rsidRPr="002E3303">
        <w:rPr>
          <w:rFonts w:ascii="Times New Roman" w:eastAsia="Arial Unicode MS" w:hAnsi="Times New Roman" w:cs="Times New Roman"/>
          <w:color w:val="auto"/>
          <w:sz w:val="24"/>
          <w:szCs w:val="24"/>
          <w:lang w:eastAsia="zh-CN" w:bidi="hi-IN"/>
        </w:rPr>
        <w:t xml:space="preserve">2100 Gödöllő, Páter Károly u. 1. Beszerzési és </w:t>
      </w:r>
      <w:r w:rsidRPr="002E3303">
        <w:rPr>
          <w:rFonts w:ascii="Times New Roman" w:eastAsia="SimSun" w:hAnsi="Times New Roman" w:cs="Times New Roman"/>
          <w:color w:val="auto"/>
          <w:sz w:val="24"/>
          <w:szCs w:val="24"/>
          <w:lang w:eastAsia="zh-CN" w:bidi="hi-IN"/>
        </w:rPr>
        <w:t>Közbeszerzési Osztály Főépület Fsz. 40.</w:t>
      </w:r>
    </w:p>
    <w:p w14:paraId="559A739B" w14:textId="10D4860A" w:rsidR="002E3303" w:rsidRPr="002E3303" w:rsidRDefault="002E3303"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CB0222">
        <w:rPr>
          <w:rFonts w:ascii="Times New Roman" w:eastAsia="SimSun" w:hAnsi="Times New Roman" w:cs="Times New Roman"/>
          <w:color w:val="auto"/>
          <w:sz w:val="24"/>
          <w:szCs w:val="24"/>
          <w:lang w:eastAsia="zh-CN" w:bidi="hi-IN"/>
        </w:rPr>
        <w:t>Ajánlatkérő bontás során a Kbt. 68. § (1)-(2), (4) valamint (6) bekezdésében foglaltakat, valamint a 424/2017. (XII. 19.) Korm. rendelet 15. §-t alkalmazza.</w:t>
      </w:r>
    </w:p>
    <w:p w14:paraId="3AF7B68A" w14:textId="22243F1F"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és részvételi jelentkezések felbontásáról és a Kbt. 68.§ (4)-(5) bekezdés szerinti adatok ismertetéséről az ajánlatkérő jegyzőkönyvet készít. </w:t>
      </w:r>
    </w:p>
    <w:p w14:paraId="0E1F846C" w14:textId="27C7EE3F" w:rsidR="00CB0222" w:rsidRDefault="00CB0222">
      <w:pPr>
        <w:pStyle w:val="Norml1"/>
        <w:spacing w:after="0" w:line="240" w:lineRule="auto"/>
        <w:jc w:val="both"/>
        <w:rPr>
          <w:rFonts w:ascii="Times New Roman" w:eastAsia="Times New Roman" w:hAnsi="Times New Roman" w:cs="Times New Roman"/>
          <w:sz w:val="24"/>
          <w:szCs w:val="24"/>
        </w:rPr>
      </w:pPr>
    </w:p>
    <w:p w14:paraId="28928E33" w14:textId="77777777" w:rsidR="00CB0222" w:rsidRDefault="00CB0222" w:rsidP="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Az ajánlat felbontása </w:t>
      </w:r>
    </w:p>
    <w:p w14:paraId="1965F859" w14:textId="77777777" w:rsidR="00CB0222" w:rsidRPr="00CB0222" w:rsidRDefault="005C1406" w:rsidP="00CB0222">
      <w:pPr>
        <w:pStyle w:val="Norml1"/>
        <w:widowControl w:val="0"/>
        <w:tabs>
          <w:tab w:val="left" w:pos="709"/>
        </w:tabs>
        <w:spacing w:after="0" w:line="240" w:lineRule="auto"/>
        <w:jc w:val="both"/>
        <w:rPr>
          <w:rStyle w:val="Hiperhivatkozs"/>
          <w:rFonts w:ascii="Times New Roman" w:hAnsi="Times New Roman" w:cs="Times New Roman"/>
          <w:sz w:val="24"/>
          <w:szCs w:val="24"/>
        </w:rPr>
      </w:pPr>
      <w:hyperlink r:id="rId12" w:history="1">
        <w:r w:rsidR="00CB0222" w:rsidRPr="00CB0222">
          <w:rPr>
            <w:rStyle w:val="Hiperhivatkozs"/>
            <w:rFonts w:ascii="Times New Roman" w:hAnsi="Times New Roman" w:cs="Times New Roman"/>
            <w:sz w:val="24"/>
            <w:szCs w:val="24"/>
            <w:lang w:eastAsia="hu-HU"/>
          </w:rPr>
          <w:t>www.ekr.gov.hu</w:t>
        </w:r>
      </w:hyperlink>
    </w:p>
    <w:p w14:paraId="4C228CD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4831E7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3.10. Bírálat folyamata két szakaszos </w:t>
      </w:r>
    </w:p>
    <w:p w14:paraId="1534210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w:t>
      </w:r>
    </w:p>
    <w:p w14:paraId="0BE30D8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(2) bekezdése alapján ajánlatkérő a bírálat során az alkalmassági követelmények, a kizáró okok előzetes ellenőrzése körében köteles az egységes európai közbeszerzési dokumentumokba foglalt nyilatkozatot elfogadni, valamint minden egyéb tekintetében az ajánlat megfelelősségét ellenőrizni, szükség szerint a 71-72. § szerinti bírálati cselekményeket elvégezni (Kbt. 69. § (2) bekezdés). </w:t>
      </w:r>
    </w:p>
    <w:p w14:paraId="208B29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5BEEA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második körben:  </w:t>
      </w:r>
    </w:p>
    <w:p w14:paraId="584519D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megfelelőnek talált ajánlatokat Ajánlatkérő az értékelési szempontok alapján értékeli (Kbt. 69. § (3) bekezdés). </w:t>
      </w:r>
    </w:p>
    <w:p w14:paraId="6DFC589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az eljárás eredményéről szóló döntés meghozatalát megelőzően köteles az értékelési szempontokra figyelemmel a legkedvezőbbnek tekinthető ajánlattevőt megfelelő határidő tűzésével felhívni a kizáró okok és az alkalmassági követelmények 321/2015. (X. 30.) Korm. rendelet szerinti igazolások és nyilatkozatok benyújtására. </w:t>
      </w:r>
    </w:p>
    <w:p w14:paraId="04DF87C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(6) bekezdése alapján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Ajánlatkérő a legkedvezőbb ajánlattevőt követő meghatározott számú ajánlattevők számát kettő ajánlattevőben határozza meg. </w:t>
      </w:r>
    </w:p>
    <w:p w14:paraId="0E67A40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90B3FE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 Hiánypótlás, felvilágosítás nyújtása, indokolás, számítási hiba javítása </w:t>
      </w:r>
    </w:p>
    <w:p w14:paraId="149C2725" w14:textId="598DFABF" w:rsidR="00EC653F" w:rsidRPr="00EC653F" w:rsidRDefault="004B2F67" w:rsidP="00EC653F">
      <w:pPr>
        <w:pStyle w:val="Norml1"/>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Ajánlatkérő a Kbt. 71. § alapján biztos</w:t>
      </w:r>
      <w:r w:rsidR="00EC653F">
        <w:rPr>
          <w:rFonts w:ascii="Times New Roman" w:eastAsia="Times New Roman" w:hAnsi="Times New Roman" w:cs="Times New Roman"/>
          <w:sz w:val="24"/>
          <w:szCs w:val="24"/>
        </w:rPr>
        <w:t xml:space="preserve">ítja a hiánypótlás lehetőségét </w:t>
      </w:r>
      <w:r w:rsidR="00EC653F" w:rsidRPr="00EC653F">
        <w:rPr>
          <w:rFonts w:ascii="Times New Roman" w:eastAsia="Times New Roman" w:hAnsi="Times New Roman" w:cs="Times New Roman"/>
          <w:color w:val="FF0000"/>
          <w:sz w:val="24"/>
          <w:szCs w:val="24"/>
        </w:rPr>
        <w:t xml:space="preserve">az elektronikus közbeszerzés részletes szabályairól szóló 424/2017. (XII. 19.) Korm. rendelet 20. § (5) bekezdése szerinti eltéréssel, miszerint a Kbt. 71. § (11) bekezdését azzal az eltéréssel kell alkalmazni, hogy ha az ajánlatkérő az ajánlatban az értékelésre kiható számítási hibát észlel - a </w:t>
      </w:r>
    </w:p>
    <w:p w14:paraId="7905C4E8" w14:textId="191B6FDD" w:rsidR="00EC653F" w:rsidRPr="00EC653F" w:rsidRDefault="00EC653F" w:rsidP="00EC653F">
      <w:pPr>
        <w:pStyle w:val="Norml1"/>
        <w:spacing w:after="0" w:line="240" w:lineRule="auto"/>
        <w:jc w:val="both"/>
        <w:rPr>
          <w:rFonts w:ascii="Times New Roman" w:eastAsia="Times New Roman" w:hAnsi="Times New Roman" w:cs="Times New Roman"/>
          <w:color w:val="FF0000"/>
          <w:sz w:val="24"/>
          <w:szCs w:val="24"/>
        </w:rPr>
      </w:pPr>
      <w:r w:rsidRPr="00EC653F">
        <w:rPr>
          <w:rFonts w:ascii="Times New Roman" w:eastAsia="Times New Roman" w:hAnsi="Times New Roman" w:cs="Times New Roman"/>
          <w:color w:val="FF0000"/>
          <w:sz w:val="24"/>
          <w:szCs w:val="24"/>
        </w:rPr>
        <w:t xml:space="preserve">hiba és a javítandó érték, valamint a javítás eredményeként meghatározott érték megjelölésével </w:t>
      </w:r>
    </w:p>
    <w:p w14:paraId="4AEDD50E" w14:textId="4B7F6076" w:rsidR="00EC653F" w:rsidRPr="00EC653F" w:rsidRDefault="00EC653F" w:rsidP="00EC653F">
      <w:pPr>
        <w:pStyle w:val="Norml1"/>
        <w:spacing w:after="0" w:line="240" w:lineRule="auto"/>
        <w:jc w:val="both"/>
        <w:rPr>
          <w:rFonts w:ascii="Times New Roman" w:eastAsia="Times New Roman" w:hAnsi="Times New Roman" w:cs="Times New Roman"/>
          <w:color w:val="FF0000"/>
          <w:sz w:val="24"/>
          <w:szCs w:val="24"/>
        </w:rPr>
      </w:pPr>
      <w:r w:rsidRPr="00EC653F">
        <w:rPr>
          <w:rFonts w:ascii="Times New Roman" w:eastAsia="Times New Roman" w:hAnsi="Times New Roman" w:cs="Times New Roman"/>
          <w:color w:val="FF0000"/>
          <w:sz w:val="24"/>
          <w:szCs w:val="24"/>
        </w:rPr>
        <w:t xml:space="preserve">-, felhívja az ajánlattevőt annak javítására. A számítási hiba javításának az eredményét az ajánlatkérő akként állapítja meg, hogy a közbeszerzés tárgya elemeinek tételesen meghatározott </w:t>
      </w:r>
    </w:p>
    <w:p w14:paraId="7EC70E2F" w14:textId="157A7F26" w:rsidR="00EC653F" w:rsidRPr="00EC653F" w:rsidRDefault="00EC653F" w:rsidP="00EC653F">
      <w:pPr>
        <w:pStyle w:val="Norml1"/>
        <w:spacing w:after="0" w:line="240" w:lineRule="auto"/>
        <w:jc w:val="both"/>
        <w:rPr>
          <w:rFonts w:ascii="Times New Roman" w:eastAsia="Times New Roman" w:hAnsi="Times New Roman" w:cs="Times New Roman"/>
          <w:color w:val="FF0000"/>
          <w:sz w:val="24"/>
          <w:szCs w:val="24"/>
        </w:rPr>
      </w:pPr>
      <w:r w:rsidRPr="00EC653F">
        <w:rPr>
          <w:rFonts w:ascii="Times New Roman" w:eastAsia="Times New Roman" w:hAnsi="Times New Roman" w:cs="Times New Roman"/>
          <w:color w:val="FF0000"/>
          <w:sz w:val="24"/>
          <w:szCs w:val="24"/>
        </w:rPr>
        <w:t>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44FCE35F" w14:textId="77777777" w:rsidR="00EC653F" w:rsidRPr="00EC653F" w:rsidRDefault="00EC653F">
      <w:pPr>
        <w:pStyle w:val="Norml1"/>
        <w:spacing w:after="0" w:line="240" w:lineRule="auto"/>
        <w:jc w:val="both"/>
        <w:rPr>
          <w:rFonts w:ascii="Times New Roman" w:eastAsia="Times New Roman" w:hAnsi="Times New Roman" w:cs="Times New Roman"/>
          <w:color w:val="FF0000"/>
          <w:sz w:val="24"/>
          <w:szCs w:val="24"/>
        </w:rPr>
      </w:pPr>
    </w:p>
    <w:p w14:paraId="27B2F6B5" w14:textId="77777777" w:rsidR="004F140A" w:rsidRPr="00EC653F" w:rsidRDefault="004B2F67">
      <w:pPr>
        <w:pStyle w:val="Norml1"/>
        <w:spacing w:after="0" w:line="240" w:lineRule="auto"/>
        <w:jc w:val="both"/>
        <w:rPr>
          <w:rFonts w:ascii="Times New Roman" w:eastAsia="Times New Roman" w:hAnsi="Times New Roman" w:cs="Times New Roman"/>
          <w:strike/>
          <w:color w:val="FF0000"/>
          <w:sz w:val="24"/>
          <w:szCs w:val="24"/>
        </w:rPr>
      </w:pPr>
      <w:r w:rsidRPr="00EC653F">
        <w:rPr>
          <w:rFonts w:ascii="Times New Roman" w:eastAsia="Times New Roman" w:hAnsi="Times New Roman" w:cs="Times New Roman"/>
          <w:strike/>
          <w:color w:val="FF0000"/>
          <w:sz w:val="24"/>
          <w:szCs w:val="24"/>
        </w:rPr>
        <w:t xml:space="preserve">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w:t>
      </w:r>
    </w:p>
    <w:p w14:paraId="17AF4C82" w14:textId="77777777" w:rsidR="004F140A" w:rsidRDefault="004B2F67">
      <w:pPr>
        <w:pStyle w:val="Norml1"/>
        <w:spacing w:after="0" w:line="240" w:lineRule="auto"/>
        <w:jc w:val="both"/>
        <w:rPr>
          <w:rFonts w:ascii="Times New Roman" w:eastAsia="Times New Roman" w:hAnsi="Times New Roman" w:cs="Times New Roman"/>
          <w:sz w:val="24"/>
          <w:szCs w:val="24"/>
        </w:rPr>
      </w:pPr>
      <w:r w:rsidRPr="00EC653F">
        <w:rPr>
          <w:rFonts w:ascii="Times New Roman" w:eastAsia="Times New Roman" w:hAnsi="Times New Roman" w:cs="Times New Roman"/>
          <w:strike/>
          <w:color w:val="FF0000"/>
          <w:sz w:val="24"/>
          <w:szCs w:val="24"/>
        </w:rPr>
        <w:t xml:space="preserve">A hiányok pótlása csak arra irányulhat, hogy az ajánlat megfeleljen a közbeszerzési dokumentumok vagy a jogszabályok előírásainak. </w:t>
      </w:r>
      <w:r>
        <w:rPr>
          <w:rFonts w:ascii="Times New Roman" w:eastAsia="Times New Roman" w:hAnsi="Times New Roman" w:cs="Times New Roman"/>
          <w:sz w:val="24"/>
          <w:szCs w:val="24"/>
        </w:rPr>
        <w:t xml:space="preserve">A hiánypótlás nem járhat a Kbt. 71. § (8) bekezdésében foglaltak megsértésével. </w:t>
      </w:r>
    </w:p>
    <w:p w14:paraId="3B16C70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14:paraId="73DE536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Kbt. 72. § alapján írásban az értékelés szempontjából lényeges ajánlati elemek tartalmát megalapozó adatokat, valamint indokolást fog kérni, ha a megkötni tervezett szerződés tárgyára tekintettel az ajánlat aránytalanul alacsony összeget tartalmaz, az értékelési szempontként figyelembe vett ár vagy költség, vagy azoknak valamely önállóan értékelésre kerülő eleme tekintetében. </w:t>
      </w:r>
    </w:p>
    <w:p w14:paraId="3332539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CBC772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(Kbt. 72. § (3) bekezdés). </w:t>
      </w:r>
    </w:p>
    <w:p w14:paraId="5534FE9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(Kbt. 71. § (11) bekezdés.  </w:t>
      </w:r>
    </w:p>
    <w:p w14:paraId="6D16FF3A"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64A4C4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3.12. Érvénytelen ajánlat </w:t>
      </w:r>
    </w:p>
    <w:p w14:paraId="0B5C40F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73.§ (1)-(2) és (4), (6) bekezdésében foglalt esetekben. </w:t>
      </w:r>
    </w:p>
    <w:p w14:paraId="6D34238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Érvénytelen továbbá az ajánlat a Kbt. 73. § (1) bekezdés e) pontja alapján: </w:t>
      </w:r>
    </w:p>
    <w:p w14:paraId="04440B46" w14:textId="1E022F69"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ajánlatkérőnek ki kell zárnia az eljárásból azt az ajánlattevőt, alvállalkozót vagy az alkalmasság igazolásában részt vevő szervezetet, aki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kizáró okok [Kbt. 62. §, és ha az ajánlatkérő előírta Kbt. 63. §] hatálya alá tartozik; </w:t>
      </w:r>
      <w:r>
        <w:rPr>
          <w:rFonts w:ascii="Times New Roman" w:eastAsia="Times New Roman" w:hAnsi="Times New Roman" w:cs="Times New Roman"/>
          <w:i/>
          <w:sz w:val="24"/>
          <w:szCs w:val="24"/>
        </w:rPr>
        <w:t xml:space="preserve">b) részéről a kizáró ok az eljárás során következett be. </w:t>
      </w:r>
      <w:r>
        <w:rPr>
          <w:rFonts w:ascii="Times New Roman" w:eastAsia="Times New Roman" w:hAnsi="Times New Roman" w:cs="Times New Roman"/>
          <w:sz w:val="24"/>
          <w:szCs w:val="24"/>
        </w:rPr>
        <w:t xml:space="preserve">Az ajánlatkérő kizárhatja az eljárásból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azt az ajánlattevőt, aki számára nem kell nemzeti elbánást nyújtani [Kbt. 2. § (5) bekezdés],</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azt az ajánlattevőt, aki ajánlatában olyan származású árut ajánl, amely számára nem kell nemzeti elbánást nyújtani [Kbt. 2. § (5) bekezdés]. Tájékoztatás: Ajánlatkérő a Kbt. 73. § (5) bekezdése alapján tájékoztatásként közli azoknak a szervezeteknek a nevét, amelyektől ajánlattevő tájékoztatást kaphat a Kbt. 73. § (4) bekezdés szerinti követelményekről, amelyeknek a teljesítés során meg kell felelni. foglaltaknak. Ajánlatkérő nem köteles a közbeszerzési eljárásban külön információk feltüntetését előírni az ajánlatban, csak ellenőrzi, hogy az ajánlatban feltüntetett információk nem mondanak –e ellent a (4) bekezdés szerinti követelményeknek. </w:t>
      </w:r>
    </w:p>
    <w:p w14:paraId="41714170" w14:textId="5121CA22" w:rsidR="004F140A" w:rsidRDefault="004F140A">
      <w:pPr>
        <w:pStyle w:val="Norml1"/>
        <w:spacing w:after="0" w:line="240" w:lineRule="auto"/>
        <w:jc w:val="both"/>
        <w:rPr>
          <w:rFonts w:ascii="Times New Roman" w:eastAsia="Times New Roman" w:hAnsi="Times New Roman" w:cs="Times New Roman"/>
          <w:sz w:val="24"/>
          <w:szCs w:val="24"/>
        </w:rPr>
      </w:pPr>
    </w:p>
    <w:p w14:paraId="18545611" w14:textId="77777777" w:rsidR="0059229F" w:rsidRDefault="0059229F">
      <w:pPr>
        <w:pStyle w:val="Norml1"/>
        <w:spacing w:after="0" w:line="240" w:lineRule="auto"/>
        <w:jc w:val="both"/>
        <w:rPr>
          <w:rFonts w:ascii="Times New Roman" w:eastAsia="Times New Roman" w:hAnsi="Times New Roman" w:cs="Times New Roman"/>
          <w:sz w:val="24"/>
          <w:szCs w:val="24"/>
        </w:rPr>
      </w:pPr>
    </w:p>
    <w:p w14:paraId="30E84AB1"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3.13. Ajánlati kötöttség </w:t>
      </w:r>
    </w:p>
    <w:p w14:paraId="5A863C7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ajánlati kötöttség időtartama, ha az ajánlattételi határidő lejártának időpontjától számított 60 naptári nap, mivel az eljárást külön jogszabályban, (azaz a 320/2015. (X. 30.) a közbeszerzések központi ellenőrzéséről) előírt folyamatba épített ellenőrzés mellett folytatja le Ajánlatkérő (Kbt. 81. § (11) bekezdés). </w:t>
      </w:r>
    </w:p>
    <w:p w14:paraId="6AC9BA9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indokolt esetben az ajánlati kötöttség lejártának időpontját megelőzően írásban felkéri az ajánlattevőket ajánlataiknak meghatározott időpontig történő további fenntartására, az ajánlati kötöttség ebben az esetben nem haladhatja meg az ajánlati kötöttség lejártának eredeti időpontjától számított 60 naptári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 </w:t>
      </w:r>
    </w:p>
    <w:p w14:paraId="58079F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w:t>
      </w:r>
    </w:p>
    <w:p w14:paraId="377CD6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elbírálásáról szóló írásbeli összegezésnek az ajánlattevők részére történt megküldése napjától a nyertes ajánlattevő és - a Kbt. 131. § (5) bekezdése szerinti esetben - a második legkedvezőbb ajánlatot tett ajánlattevő ajánlati kötöttsége 30 nappal meghosszabbodik. </w:t>
      </w:r>
    </w:p>
    <w:p w14:paraId="4B4FB9EA"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4C9C2D5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3.14. A nyertes ajánlattevő kiválasztása </w:t>
      </w:r>
    </w:p>
    <w:p w14:paraId="1E84023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 nyertese az az érvényes ajánlatot tevő ajánlattevő lesz, aki az ajánlatok értékelése során az ajánlatkérő értékelési és bírálati szempontrendszere szerint a legkedvezőbb ajánlatot tette. </w:t>
      </w:r>
    </w:p>
    <w:p w14:paraId="4956379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9EC7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3.15. Az ajánlat értékelési szempontja: </w:t>
      </w:r>
    </w:p>
    <w:p w14:paraId="6720BE2D" w14:textId="77777777" w:rsidR="006A7DD4" w:rsidRDefault="006A7DD4">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Valamennyi rész tekintetében:</w:t>
      </w:r>
    </w:p>
    <w:p w14:paraId="51DC7782" w14:textId="72CABF7B" w:rsidR="004F140A" w:rsidRPr="006A7DD4"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ajánlatokat a legjobb ár-érték arány bírálati szempont szerint bírálja el a Kbt. 76. § (2) bekezdés c) pontját alkalmazza.</w:t>
      </w:r>
    </w:p>
    <w:p w14:paraId="7D9E3584" w14:textId="77777777" w:rsidR="004F140A" w:rsidRPr="006A7DD4" w:rsidRDefault="004F140A">
      <w:pPr>
        <w:pStyle w:val="Norml1"/>
        <w:spacing w:after="0" w:line="240" w:lineRule="auto"/>
        <w:rPr>
          <w:rFonts w:ascii="Times New Roman" w:eastAsia="Times New Roman" w:hAnsi="Times New Roman" w:cs="Times New Roman"/>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1607"/>
      </w:tblGrid>
      <w:tr w:rsidR="00B01891" w:rsidRPr="006A7DD4" w14:paraId="7D7202DB" w14:textId="77777777" w:rsidTr="00975745">
        <w:tc>
          <w:tcPr>
            <w:tcW w:w="7549" w:type="dxa"/>
          </w:tcPr>
          <w:p w14:paraId="1D9E42AA"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Értékelési szempont:</w:t>
            </w:r>
          </w:p>
        </w:tc>
        <w:tc>
          <w:tcPr>
            <w:tcW w:w="1607" w:type="dxa"/>
          </w:tcPr>
          <w:p w14:paraId="5B704774"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Súlyszám:</w:t>
            </w:r>
          </w:p>
        </w:tc>
      </w:tr>
      <w:tr w:rsidR="00B01891" w:rsidRPr="006A7DD4" w14:paraId="2E5A1B39" w14:textId="77777777" w:rsidTr="00975745">
        <w:tc>
          <w:tcPr>
            <w:tcW w:w="7549" w:type="dxa"/>
          </w:tcPr>
          <w:p w14:paraId="19E483F9" w14:textId="08BEB47F"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 Ellenszolgáltatás:</w:t>
            </w:r>
            <w:r w:rsidR="006A7DD4">
              <w:rPr>
                <w:rFonts w:ascii="Times New Roman" w:hAnsi="Times New Roman" w:cs="Times New Roman"/>
              </w:rPr>
              <w:t xml:space="preserve"> nettó ajánlati ár (Ft)</w:t>
            </w:r>
            <w:r w:rsidRPr="006A7DD4">
              <w:rPr>
                <w:rFonts w:ascii="Times New Roman" w:hAnsi="Times New Roman" w:cs="Times New Roman"/>
              </w:rPr>
              <w:tab/>
            </w:r>
          </w:p>
        </w:tc>
        <w:tc>
          <w:tcPr>
            <w:tcW w:w="1607" w:type="dxa"/>
          </w:tcPr>
          <w:p w14:paraId="6EA79709" w14:textId="01F35680" w:rsidR="00B01891"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70</w:t>
            </w:r>
          </w:p>
        </w:tc>
      </w:tr>
      <w:tr w:rsidR="00B01891" w:rsidRPr="006A7DD4" w14:paraId="4B3435A1" w14:textId="77777777" w:rsidTr="006A7DD4">
        <w:tc>
          <w:tcPr>
            <w:tcW w:w="7549" w:type="dxa"/>
            <w:tcBorders>
              <w:top w:val="single" w:sz="4" w:space="0" w:color="000000"/>
              <w:left w:val="single" w:sz="4" w:space="0" w:color="000000"/>
              <w:bottom w:val="single" w:sz="4" w:space="0" w:color="000000"/>
              <w:right w:val="single" w:sz="4" w:space="0" w:color="000000"/>
            </w:tcBorders>
          </w:tcPr>
          <w:p w14:paraId="51D32336" w14:textId="38586AC2" w:rsidR="00B01891" w:rsidRPr="006A7DD4" w:rsidRDefault="00B01891" w:rsidP="00E01A9A">
            <w:pPr>
              <w:pStyle w:val="Szvegtrzs"/>
              <w:spacing w:after="0"/>
              <w:jc w:val="both"/>
              <w:rPr>
                <w:rFonts w:ascii="Times New Roman" w:hAnsi="Times New Roman" w:cs="Times New Roman"/>
              </w:rPr>
            </w:pPr>
            <w:r w:rsidRPr="006A7DD4">
              <w:rPr>
                <w:rFonts w:ascii="Times New Roman" w:hAnsi="Times New Roman" w:cs="Times New Roman"/>
              </w:rPr>
              <w:t xml:space="preserve">2. </w:t>
            </w:r>
            <w:r w:rsidR="00E01A9A">
              <w:rPr>
                <w:rFonts w:ascii="Times New Roman" w:hAnsi="Times New Roman" w:cs="Times New Roman"/>
              </w:rPr>
              <w:t>S</w:t>
            </w:r>
            <w:r w:rsidRPr="006A7DD4">
              <w:rPr>
                <w:rFonts w:ascii="Times New Roman" w:hAnsi="Times New Roman" w:cs="Times New Roman"/>
              </w:rPr>
              <w:t>zervízháttér biztosítása</w:t>
            </w:r>
            <w:r w:rsidR="006A7DD4" w:rsidRPr="006A7DD4">
              <w:rPr>
                <w:rFonts w:ascii="Times New Roman" w:hAnsi="Times New Roman" w:cs="Times New Roman"/>
              </w:rPr>
              <w:t xml:space="preserve"> (igen/nem)</w:t>
            </w:r>
          </w:p>
        </w:tc>
        <w:tc>
          <w:tcPr>
            <w:tcW w:w="1607" w:type="dxa"/>
            <w:tcBorders>
              <w:top w:val="single" w:sz="4" w:space="0" w:color="000000"/>
              <w:left w:val="single" w:sz="4" w:space="0" w:color="000000"/>
              <w:bottom w:val="single" w:sz="4" w:space="0" w:color="000000"/>
              <w:right w:val="single" w:sz="4" w:space="0" w:color="000000"/>
            </w:tcBorders>
          </w:tcPr>
          <w:p w14:paraId="2BFAAFBA" w14:textId="77777777"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10</w:t>
            </w:r>
          </w:p>
        </w:tc>
      </w:tr>
      <w:tr w:rsidR="006A7DD4" w:rsidRPr="006A7DD4" w14:paraId="1D003EF2" w14:textId="77777777" w:rsidTr="006A7DD4">
        <w:tc>
          <w:tcPr>
            <w:tcW w:w="7549" w:type="dxa"/>
            <w:tcBorders>
              <w:top w:val="single" w:sz="4" w:space="0" w:color="000000"/>
              <w:left w:val="single" w:sz="4" w:space="0" w:color="000000"/>
              <w:bottom w:val="single" w:sz="4" w:space="0" w:color="auto"/>
              <w:right w:val="single" w:sz="4" w:space="0" w:color="000000"/>
            </w:tcBorders>
          </w:tcPr>
          <w:p w14:paraId="7533D4BF" w14:textId="59A7C5BD" w:rsidR="006A7DD4" w:rsidRPr="006A7DD4" w:rsidRDefault="006A7DD4" w:rsidP="00975745">
            <w:pPr>
              <w:pStyle w:val="Szvegtrzs"/>
              <w:spacing w:after="0"/>
              <w:jc w:val="both"/>
              <w:rPr>
                <w:rFonts w:ascii="Times New Roman" w:hAnsi="Times New Roman" w:cs="Times New Roman"/>
              </w:rPr>
            </w:pPr>
            <w:r>
              <w:rPr>
                <w:rFonts w:ascii="Times New Roman" w:hAnsi="Times New Roman" w:cs="Times New Roman"/>
              </w:rPr>
              <w:t xml:space="preserve">3. </w:t>
            </w:r>
            <w:r w:rsidRPr="006A7DD4">
              <w:rPr>
                <w:rFonts w:ascii="Times New Roman" w:hAnsi="Times New Roman" w:cs="Times New Roman"/>
              </w:rPr>
              <w:t>A termék átadásától számított 12 hónap jótálláson felül vállalt jótállás (hónap)</w:t>
            </w:r>
          </w:p>
        </w:tc>
        <w:tc>
          <w:tcPr>
            <w:tcW w:w="1607" w:type="dxa"/>
            <w:tcBorders>
              <w:top w:val="single" w:sz="4" w:space="0" w:color="000000"/>
              <w:left w:val="single" w:sz="4" w:space="0" w:color="000000"/>
              <w:bottom w:val="single" w:sz="4" w:space="0" w:color="auto"/>
              <w:right w:val="single" w:sz="4" w:space="0" w:color="000000"/>
            </w:tcBorders>
          </w:tcPr>
          <w:p w14:paraId="6075A9CE" w14:textId="2807BE30" w:rsidR="006A7DD4"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20</w:t>
            </w:r>
          </w:p>
        </w:tc>
      </w:tr>
    </w:tbl>
    <w:p w14:paraId="4C1F7B6B" w14:textId="77777777" w:rsidR="004F140A" w:rsidRPr="006A7DD4" w:rsidRDefault="004F140A">
      <w:pPr>
        <w:pStyle w:val="Norml1"/>
        <w:spacing w:after="0" w:line="240" w:lineRule="auto"/>
        <w:jc w:val="both"/>
        <w:rPr>
          <w:rFonts w:ascii="Times New Roman" w:eastAsia="Times New Roman" w:hAnsi="Times New Roman" w:cs="Times New Roman"/>
          <w:sz w:val="24"/>
          <w:szCs w:val="24"/>
        </w:rPr>
      </w:pPr>
    </w:p>
    <w:p w14:paraId="6ECE82A6" w14:textId="6E040726" w:rsidR="004F140A" w:rsidRDefault="004B2F67">
      <w:pPr>
        <w:pStyle w:val="Norml1"/>
        <w:spacing w:after="0" w:line="240" w:lineRule="auto"/>
        <w:jc w:val="both"/>
        <w:rPr>
          <w:rFonts w:ascii="Times New Roman" w:eastAsia="Times New Roman" w:hAnsi="Times New Roman" w:cs="Times New Roman"/>
          <w:sz w:val="24"/>
          <w:szCs w:val="24"/>
        </w:rPr>
      </w:pPr>
      <w:bookmarkStart w:id="1" w:name="_30j0zll" w:colFirst="0" w:colLast="0"/>
      <w:bookmarkEnd w:id="1"/>
      <w:r w:rsidRPr="006A7DD4">
        <w:rPr>
          <w:rFonts w:ascii="Times New Roman" w:eastAsia="Times New Roman" w:hAnsi="Times New Roman" w:cs="Times New Roman"/>
          <w:sz w:val="24"/>
          <w:szCs w:val="24"/>
        </w:rPr>
        <w:t>Az ajánlatok értékelési részszempontok szerinti tartalmi elemek értékelése során adható</w:t>
      </w:r>
      <w:r w:rsidR="006A7DD4">
        <w:rPr>
          <w:rFonts w:ascii="Times New Roman" w:eastAsia="Times New Roman" w:hAnsi="Times New Roman" w:cs="Times New Roman"/>
          <w:sz w:val="24"/>
          <w:szCs w:val="24"/>
        </w:rPr>
        <w:t xml:space="preserve"> pontszám alsó határa 0</w:t>
      </w:r>
      <w:r>
        <w:rPr>
          <w:rFonts w:ascii="Times New Roman" w:eastAsia="Times New Roman" w:hAnsi="Times New Roman" w:cs="Times New Roman"/>
          <w:sz w:val="24"/>
          <w:szCs w:val="24"/>
        </w:rPr>
        <w:t xml:space="preserve"> pont, felső határa 10 pont. </w:t>
      </w:r>
    </w:p>
    <w:p w14:paraId="0376FE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76. § (9) bekezdés d) pont szerint Ajánlatkérő köteles azt a módszert megadni, amellyel megadja a ponthatárok közötti pontszámot. A Kbt. 76. § (12) bekezdése szerint a (9) bekezdés d) pontja szerinti módszerekről és az ajánlatok elbírálásáról a Közbeszerzési Hatóság útmutatót készít. </w:t>
      </w:r>
    </w:p>
    <w:p w14:paraId="07192ED4" w14:textId="7B82B54B"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értékelési szempontokat a Közbeszerzési Hatóság útmutatója a nyertes ajánlattevők kiválasztására szolgáló értékelési szempontrendszer alkalmazásáról (KÉ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évi 147. szám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december 21.) alapján határozta meg. </w:t>
      </w:r>
    </w:p>
    <w:p w14:paraId="1F817AA2" w14:textId="77777777" w:rsidR="006A7DD4" w:rsidRDefault="006A7DD4">
      <w:pPr>
        <w:pStyle w:val="Norml1"/>
        <w:spacing w:after="0" w:line="240" w:lineRule="auto"/>
        <w:jc w:val="both"/>
        <w:rPr>
          <w:rFonts w:ascii="Times New Roman" w:eastAsia="Times New Roman" w:hAnsi="Times New Roman" w:cs="Times New Roman"/>
          <w:sz w:val="24"/>
          <w:szCs w:val="24"/>
        </w:rPr>
      </w:pPr>
    </w:p>
    <w:p w14:paraId="0F56CF02" w14:textId="10DB0173" w:rsidR="004F140A" w:rsidRPr="006A7DD4" w:rsidRDefault="004B2F67" w:rsidP="00DF118C">
      <w:pPr>
        <w:pStyle w:val="Cmsor1"/>
      </w:pPr>
      <w:r w:rsidRPr="006A7DD4">
        <w:t xml:space="preserve">Az ellenszolgáltatás: </w:t>
      </w:r>
      <w:r w:rsidR="006A7DD4" w:rsidRPr="006A7DD4">
        <w:t>N</w:t>
      </w:r>
      <w:r w:rsidR="006A7DD4">
        <w:t xml:space="preserve">ettó ajánlati ár értékelési résszempont </w:t>
      </w:r>
      <w:r w:rsidRPr="006A7DD4">
        <w:t xml:space="preserve">esetében az értékelési pontszám fordított arányosítással kerül kiszámításra. Ennek során az egyes ajánlatok ajánlati árai a megajánlott legjobb ajánlati árhoz kerülnek arányosításra oly módon, hogy a legjobb ajánlati ár a maximális 10 pontot kapja, a többi ajánlat pontszáma a legjobb ajánlati árhoz arányosítva kerül kiszámításra a lenti képlet alapján. Az így kiszámított pontszámok a megfelelő súlyszámmal felszorzásra kerülnek. Amennyiben a részpontszámok értékelésekor törtszám keletkezik, úgy 2 tizedes jegyig történik a kerekítés. </w:t>
      </w:r>
    </w:p>
    <w:p w14:paraId="10504A95" w14:textId="77777777" w:rsidR="004F140A" w:rsidRDefault="004F140A">
      <w:pPr>
        <w:pStyle w:val="Norml1"/>
        <w:widowControl w:val="0"/>
        <w:tabs>
          <w:tab w:val="left" w:pos="709"/>
        </w:tabs>
        <w:spacing w:after="0" w:line="240" w:lineRule="auto"/>
        <w:jc w:val="both"/>
        <w:rPr>
          <w:rFonts w:ascii="Times New Roman" w:eastAsia="Times New Roman" w:hAnsi="Times New Roman" w:cs="Times New Roman"/>
          <w:sz w:val="24"/>
          <w:szCs w:val="24"/>
        </w:rPr>
      </w:pPr>
    </w:p>
    <w:p w14:paraId="7349FB36"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Számítás képlete: </w:t>
      </w:r>
      <w:r w:rsidRPr="00B01891">
        <w:rPr>
          <w:rFonts w:ascii="Times New Roman" w:eastAsia="Times New Roman" w:hAnsi="Times New Roman" w:cs="Times New Roman"/>
          <w:noProof/>
          <w:sz w:val="24"/>
          <w:szCs w:val="24"/>
          <w:lang w:eastAsia="hu-HU"/>
        </w:rPr>
        <w:drawing>
          <wp:inline distT="0" distB="0" distL="0" distR="0" wp14:anchorId="05154179" wp14:editId="1B7D6DF1">
            <wp:extent cx="2095500" cy="5048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95500" cy="504825"/>
                    </a:xfrm>
                    <a:prstGeom prst="rect">
                      <a:avLst/>
                    </a:prstGeom>
                    <a:ln/>
                  </pic:spPr>
                </pic:pic>
              </a:graphicData>
            </a:graphic>
          </wp:inline>
        </w:drawing>
      </w:r>
    </w:p>
    <w:p w14:paraId="2AF1633A"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ahol: P: a vizsgált ajánlati elem adott szempontra vonatkozó pontszáma </w:t>
      </w:r>
    </w:p>
    <w:p w14:paraId="097860CB"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Pmax: a pontskála felső határa </w:t>
      </w:r>
    </w:p>
    <w:p w14:paraId="6A26127A"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Pmin: a pontskála alsó határa </w:t>
      </w:r>
    </w:p>
    <w:p w14:paraId="519FBE24"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Alegjobb: a legelőnyösebb ajánlat tartalmi eleme </w:t>
      </w:r>
    </w:p>
    <w:p w14:paraId="784E5386"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Avizsgált: a vizsgált ajánlat tartalmi eleme </w:t>
      </w:r>
    </w:p>
    <w:p w14:paraId="2CB00872" w14:textId="77777777" w:rsidR="006A7DD4" w:rsidRPr="006A7DD4" w:rsidRDefault="006A7DD4" w:rsidP="006A7DD4">
      <w:pPr>
        <w:spacing w:after="0" w:line="240" w:lineRule="auto"/>
        <w:jc w:val="both"/>
        <w:rPr>
          <w:rFonts w:ascii="Times New Roman" w:hAnsi="Times New Roman"/>
          <w:b/>
          <w:sz w:val="24"/>
          <w:szCs w:val="24"/>
        </w:rPr>
      </w:pPr>
    </w:p>
    <w:p w14:paraId="63D9B599" w14:textId="18E77515" w:rsidR="006A7DD4" w:rsidRPr="006A7DD4" w:rsidRDefault="00E01A9A" w:rsidP="00DF118C">
      <w:pPr>
        <w:pStyle w:val="Cmsor1"/>
      </w:pPr>
      <w:r>
        <w:t>S</w:t>
      </w:r>
      <w:r w:rsidR="006A7DD4" w:rsidRPr="006A7DD4">
        <w:t xml:space="preserve">zervízháttér biztosítása (igen/nem) </w:t>
      </w:r>
      <w:r w:rsidR="006A7DD4">
        <w:t xml:space="preserve">értékelési résszempont </w:t>
      </w:r>
      <w:r w:rsidR="006A7DD4" w:rsidRPr="006A7DD4">
        <w:t>esetén a pontkiosztás módszerét alkalmazza ajánlatkérő, amelynél az ajánlattevőnek nyilatkoznia kell a szervízháttér biztosítása kapcsán.</w:t>
      </w:r>
    </w:p>
    <w:p w14:paraId="32189636" w14:textId="77777777" w:rsidR="006A7DD4" w:rsidRPr="006602E8" w:rsidRDefault="006A7DD4" w:rsidP="006A7DD4">
      <w:pPr>
        <w:spacing w:after="0" w:line="240" w:lineRule="auto"/>
        <w:jc w:val="both"/>
        <w:rPr>
          <w:rFonts w:ascii="Times New Roman" w:hAnsi="Times New Roman"/>
          <w:sz w:val="24"/>
          <w:szCs w:val="24"/>
        </w:rPr>
      </w:pPr>
    </w:p>
    <w:p w14:paraId="7447511B" w14:textId="77777777" w:rsidR="006A7DD4" w:rsidRDefault="006A7DD4" w:rsidP="006A7DD4">
      <w:pPr>
        <w:pStyle w:val="Nincstrkz"/>
        <w:spacing w:after="0" w:line="240" w:lineRule="auto"/>
        <w:jc w:val="both"/>
        <w:rPr>
          <w:rFonts w:cs="Times New Roman"/>
        </w:rPr>
      </w:pPr>
      <w:r>
        <w:rPr>
          <w:rFonts w:cs="Times New Roman"/>
        </w:rPr>
        <w:t>A pontokat az alábbi táblázat szerint osztja ki Ajánlatkérő: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360"/>
      </w:tblGrid>
      <w:tr w:rsidR="006A7DD4" w14:paraId="0C5CCEB7"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6EFF818D" w14:textId="77777777" w:rsidR="006A7DD4" w:rsidRDefault="006A7DD4" w:rsidP="00DF118C">
            <w:pPr>
              <w:pStyle w:val="Nincstrkz"/>
              <w:spacing w:after="0" w:line="240" w:lineRule="auto"/>
              <w:jc w:val="both"/>
              <w:rPr>
                <w:rFonts w:cs="Times New Roman"/>
              </w:rPr>
            </w:pPr>
            <w:r>
              <w:rPr>
                <w:rFonts w:cs="Times New Roman"/>
              </w:rPr>
              <w:t xml:space="preserve"> „igen” nyilatkozat</w:t>
            </w:r>
          </w:p>
        </w:tc>
        <w:tc>
          <w:tcPr>
            <w:tcW w:w="1383" w:type="dxa"/>
            <w:tcBorders>
              <w:top w:val="single" w:sz="4" w:space="0" w:color="auto"/>
              <w:left w:val="single" w:sz="4" w:space="0" w:color="auto"/>
              <w:bottom w:val="single" w:sz="4" w:space="0" w:color="auto"/>
              <w:right w:val="single" w:sz="4" w:space="0" w:color="auto"/>
            </w:tcBorders>
            <w:hideMark/>
          </w:tcPr>
          <w:p w14:paraId="5B19EB18" w14:textId="77777777" w:rsidR="006A7DD4" w:rsidRDefault="006A7DD4" w:rsidP="00DF118C">
            <w:pPr>
              <w:pStyle w:val="Nincstrkz"/>
              <w:spacing w:after="0" w:line="240" w:lineRule="auto"/>
              <w:jc w:val="both"/>
              <w:rPr>
                <w:rFonts w:cs="Times New Roman"/>
              </w:rPr>
            </w:pPr>
            <w:r>
              <w:rPr>
                <w:rFonts w:cs="Times New Roman"/>
              </w:rPr>
              <w:t>10 pont</w:t>
            </w:r>
          </w:p>
        </w:tc>
      </w:tr>
      <w:tr w:rsidR="006A7DD4" w14:paraId="073E23B1"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5F72F189" w14:textId="77777777" w:rsidR="006A7DD4" w:rsidRDefault="006A7DD4" w:rsidP="00DF118C">
            <w:pPr>
              <w:pStyle w:val="Nincstrkz"/>
              <w:spacing w:after="0" w:line="240" w:lineRule="auto"/>
              <w:jc w:val="both"/>
              <w:rPr>
                <w:rFonts w:cs="Times New Roman"/>
              </w:rPr>
            </w:pPr>
            <w:r>
              <w:rPr>
                <w:rFonts w:cs="Times New Roman"/>
              </w:rPr>
              <w:t xml:space="preserve"> „nem” nyilatkozat</w:t>
            </w:r>
          </w:p>
        </w:tc>
        <w:tc>
          <w:tcPr>
            <w:tcW w:w="1383" w:type="dxa"/>
            <w:tcBorders>
              <w:top w:val="single" w:sz="4" w:space="0" w:color="auto"/>
              <w:left w:val="single" w:sz="4" w:space="0" w:color="auto"/>
              <w:bottom w:val="single" w:sz="4" w:space="0" w:color="auto"/>
              <w:right w:val="single" w:sz="4" w:space="0" w:color="auto"/>
            </w:tcBorders>
            <w:hideMark/>
          </w:tcPr>
          <w:p w14:paraId="57A8F14E" w14:textId="77777777" w:rsidR="006A7DD4" w:rsidRDefault="006A7DD4" w:rsidP="00DF118C">
            <w:pPr>
              <w:pStyle w:val="Nincstrkz"/>
              <w:spacing w:after="0" w:line="240" w:lineRule="auto"/>
              <w:jc w:val="both"/>
              <w:rPr>
                <w:rFonts w:cs="Times New Roman"/>
              </w:rPr>
            </w:pPr>
            <w:r>
              <w:rPr>
                <w:rFonts w:cs="Times New Roman"/>
              </w:rPr>
              <w:t>0 pont</w:t>
            </w:r>
          </w:p>
        </w:tc>
      </w:tr>
    </w:tbl>
    <w:p w14:paraId="75EBF56B" w14:textId="77777777" w:rsidR="006A7DD4" w:rsidRDefault="006A7DD4" w:rsidP="006A7DD4">
      <w:pPr>
        <w:pStyle w:val="Nincstrkz"/>
        <w:spacing w:after="0" w:line="240" w:lineRule="auto"/>
        <w:jc w:val="both"/>
        <w:rPr>
          <w:rFonts w:cs="Times New Roman"/>
        </w:rPr>
      </w:pPr>
    </w:p>
    <w:p w14:paraId="2A6123AD" w14:textId="1A07518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7D19AF" w14:textId="5481A9CE" w:rsidR="00225D1C" w:rsidRDefault="006A7DD4" w:rsidP="00DF118C">
      <w:pPr>
        <w:pStyle w:val="Cmsor1"/>
      </w:pPr>
      <w:r w:rsidRPr="00225D1C">
        <w:t>A termék átadásától számított 12 hónap jótálláson felül vállalt jótállás (hónap)</w:t>
      </w:r>
      <w:r w:rsidR="00225D1C" w:rsidRPr="00225D1C">
        <w:t xml:space="preserve"> értékelési részszempont esetében az értékelési pontszám egyenes arányosítás, relatív értékelési módszerrel kerül kiszámításra, a Közbeszerzési Hatóság útmutatója a nyertes ajánlattevő kiválasztására szolgáló értékelési szempontrendszer alkalmazásáról szóló (KÉ 2016. évi 147. szám; 2016.</w:t>
      </w:r>
      <w:r w:rsidR="005532DD">
        <w:t xml:space="preserve"> </w:t>
      </w:r>
      <w:r w:rsidR="00225D1C" w:rsidRPr="00225D1C">
        <w:t>december 21.) szerint, ahol a legkedvezőbb tartalmi elem a legtöbb jótálláson felül vállalt jótállás (hónap).</w:t>
      </w:r>
    </w:p>
    <w:p w14:paraId="60543B57" w14:textId="32C11267" w:rsidR="00225D1C" w:rsidRDefault="00225D1C" w:rsidP="00225D1C">
      <w:pPr>
        <w:pStyle w:val="Norml1"/>
        <w:spacing w:after="0" w:line="240" w:lineRule="auto"/>
        <w:ind w:left="720"/>
        <w:jc w:val="both"/>
        <w:rPr>
          <w:rFonts w:ascii="Times New Roman" w:hAnsi="Times New Roman" w:cs="Times New Roman"/>
          <w:sz w:val="24"/>
          <w:szCs w:val="24"/>
        </w:rPr>
      </w:pPr>
      <w:r w:rsidRPr="00225D1C">
        <w:rPr>
          <w:rFonts w:ascii="Times New Roman" w:hAnsi="Times New Roman" w:cs="Times New Roman"/>
          <w:sz w:val="24"/>
          <w:szCs w:val="24"/>
        </w:rPr>
        <w:t>A legkedvezőbb ajánlati elem a 12 hónap megajánlása és az attól kedvezőbb megajánlás esetére Ajánlatkérő a maximum 10 pontot adja. A legkedvezőtlenebb megajánlás a 0 hónap, amely esetére Ajánlatkérő a 0 pontot adja.</w:t>
      </w:r>
      <w:r w:rsidR="00710B77">
        <w:rPr>
          <w:rFonts w:ascii="Times New Roman" w:hAnsi="Times New Roman" w:cs="Times New Roman"/>
          <w:sz w:val="24"/>
          <w:szCs w:val="24"/>
        </w:rPr>
        <w:t xml:space="preserve"> Ajánlatkérő rögzíti, hogy csak egész hónapok ajánlhatóak meg</w:t>
      </w:r>
      <w:r w:rsidR="00E01A9A">
        <w:rPr>
          <w:rFonts w:ascii="Times New Roman" w:hAnsi="Times New Roman" w:cs="Times New Roman"/>
          <w:sz w:val="24"/>
          <w:szCs w:val="24"/>
        </w:rPr>
        <w:t>, rögzíti továbbá , hogy a legkedvezőbb ajánlati elemtől kedvezőbb ajánlati elem megajánlása esetén is a maximálisan meghatározott értéket alkalmazza a számítás során.</w:t>
      </w:r>
    </w:p>
    <w:p w14:paraId="1A75572B" w14:textId="7B566C58" w:rsidR="00225D1C" w:rsidRDefault="00225D1C" w:rsidP="00AD7259">
      <w:pPr>
        <w:pStyle w:val="Nincstrkz"/>
        <w:spacing w:after="0" w:line="240" w:lineRule="auto"/>
        <w:jc w:val="both"/>
        <w:rPr>
          <w:rFonts w:cs="Times New Roman"/>
        </w:rPr>
      </w:pPr>
    </w:p>
    <w:p w14:paraId="229DC8F1" w14:textId="77777777" w:rsidR="00225D1C" w:rsidRPr="0092400A" w:rsidRDefault="00225D1C" w:rsidP="00225D1C">
      <w:pPr>
        <w:pStyle w:val="Nincstrkz"/>
        <w:spacing w:after="0" w:line="240" w:lineRule="auto"/>
        <w:jc w:val="both"/>
        <w:rPr>
          <w:rFonts w:cs="Times New Roman"/>
        </w:rPr>
      </w:pPr>
      <w:r w:rsidRPr="0092400A">
        <w:rPr>
          <w:rFonts w:cs="Times New Roman"/>
        </w:rPr>
        <w:t xml:space="preserve">Ajánlatkérő a legkedvezőbb tartalmi elemhez viszonyítva arányosan számolja ki a pontszámokat </w:t>
      </w:r>
      <w:r>
        <w:rPr>
          <w:rFonts w:cs="Times New Roman"/>
        </w:rPr>
        <w:t>az alábbi képlettel.</w:t>
      </w:r>
    </w:p>
    <w:p w14:paraId="1A32817F" w14:textId="77777777" w:rsidR="00225D1C" w:rsidRDefault="00225D1C" w:rsidP="00225D1C">
      <w:pPr>
        <w:spacing w:after="0" w:line="240" w:lineRule="auto"/>
        <w:rPr>
          <w:noProof/>
        </w:rPr>
      </w:pPr>
    </w:p>
    <w:p w14:paraId="1E9EA49A" w14:textId="212033E8" w:rsidR="00225D1C" w:rsidRPr="00781517" w:rsidRDefault="00225D1C" w:rsidP="00225D1C">
      <w:pPr>
        <w:spacing w:after="0" w:line="240" w:lineRule="auto"/>
        <w:rPr>
          <w:rFonts w:ascii="Arial" w:hAnsi="Arial" w:cs="Arial"/>
          <w:sz w:val="23"/>
          <w:szCs w:val="23"/>
        </w:rPr>
      </w:pPr>
      <w:r w:rsidRPr="00416CB5">
        <w:rPr>
          <w:noProof/>
          <w:lang w:eastAsia="hu-HU"/>
        </w:rPr>
        <w:drawing>
          <wp:inline distT="0" distB="0" distL="0" distR="0" wp14:anchorId="507EBC53" wp14:editId="04613AFA">
            <wp:extent cx="2311400" cy="4464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00" cy="446405"/>
                    </a:xfrm>
                    <a:prstGeom prst="rect">
                      <a:avLst/>
                    </a:prstGeom>
                    <a:noFill/>
                    <a:ln>
                      <a:noFill/>
                    </a:ln>
                  </pic:spPr>
                </pic:pic>
              </a:graphicData>
            </a:graphic>
          </wp:inline>
        </w:drawing>
      </w:r>
    </w:p>
    <w:p w14:paraId="471D7C04" w14:textId="77777777" w:rsidR="00225D1C" w:rsidRDefault="00225D1C" w:rsidP="00AD7259">
      <w:pPr>
        <w:pStyle w:val="Nincstrkz"/>
        <w:spacing w:after="0" w:line="240" w:lineRule="auto"/>
        <w:jc w:val="both"/>
        <w:rPr>
          <w:rFonts w:cs="Times New Roman"/>
        </w:rPr>
      </w:pPr>
    </w:p>
    <w:p w14:paraId="512B77A6" w14:textId="77777777" w:rsidR="00225D1C" w:rsidRPr="0092400A" w:rsidRDefault="00225D1C" w:rsidP="00225D1C">
      <w:pPr>
        <w:pStyle w:val="Nincstrkz"/>
        <w:spacing w:after="0" w:line="240" w:lineRule="auto"/>
        <w:jc w:val="both"/>
        <w:rPr>
          <w:rFonts w:cs="Times New Roman"/>
        </w:rPr>
      </w:pPr>
      <w:r w:rsidRPr="0092400A">
        <w:rPr>
          <w:rFonts w:cs="Times New Roman"/>
        </w:rPr>
        <w:t xml:space="preserve">ahol: </w:t>
      </w:r>
    </w:p>
    <w:p w14:paraId="0B99FF1D" w14:textId="77777777" w:rsidR="00225D1C" w:rsidRPr="0092400A" w:rsidRDefault="00225D1C" w:rsidP="00225D1C">
      <w:pPr>
        <w:pStyle w:val="Nincstrkz"/>
        <w:spacing w:after="0" w:line="240" w:lineRule="auto"/>
        <w:jc w:val="both"/>
        <w:rPr>
          <w:rFonts w:cs="Times New Roman"/>
        </w:rPr>
      </w:pPr>
      <w:r w:rsidRPr="0092400A">
        <w:rPr>
          <w:rFonts w:cs="Times New Roman"/>
        </w:rPr>
        <w:t>P: a vizsgált ajánlati elem adott szempontra vonatkozó pontszáma</w:t>
      </w:r>
    </w:p>
    <w:p w14:paraId="2DDCACEA" w14:textId="77777777" w:rsidR="00225D1C" w:rsidRPr="0092400A" w:rsidRDefault="00225D1C" w:rsidP="00225D1C">
      <w:pPr>
        <w:pStyle w:val="Nincstrkz"/>
        <w:spacing w:after="0" w:line="240" w:lineRule="auto"/>
        <w:jc w:val="both"/>
        <w:rPr>
          <w:rFonts w:cs="Times New Roman"/>
        </w:rPr>
      </w:pPr>
      <w:r w:rsidRPr="0092400A">
        <w:rPr>
          <w:rFonts w:cs="Times New Roman"/>
        </w:rPr>
        <w:t>Pmax: a pontskála felső határa</w:t>
      </w:r>
    </w:p>
    <w:p w14:paraId="05E25B63" w14:textId="77777777" w:rsidR="00225D1C" w:rsidRPr="0092400A" w:rsidRDefault="00225D1C" w:rsidP="00225D1C">
      <w:pPr>
        <w:pStyle w:val="Nincstrkz"/>
        <w:spacing w:after="0" w:line="240" w:lineRule="auto"/>
        <w:jc w:val="both"/>
        <w:rPr>
          <w:rFonts w:cs="Times New Roman"/>
        </w:rPr>
      </w:pPr>
      <w:r w:rsidRPr="0092400A">
        <w:rPr>
          <w:rFonts w:cs="Times New Roman"/>
        </w:rPr>
        <w:t>Pmin: a pontskála alsó határa</w:t>
      </w:r>
    </w:p>
    <w:p w14:paraId="57D8984A" w14:textId="77777777" w:rsidR="00225D1C" w:rsidRPr="0092400A" w:rsidRDefault="00225D1C" w:rsidP="00225D1C">
      <w:pPr>
        <w:pStyle w:val="Nincstrkz"/>
        <w:spacing w:after="0" w:line="240" w:lineRule="auto"/>
        <w:jc w:val="both"/>
        <w:rPr>
          <w:rFonts w:cs="Times New Roman"/>
        </w:rPr>
      </w:pPr>
      <w:r w:rsidRPr="0092400A">
        <w:rPr>
          <w:rFonts w:cs="Times New Roman"/>
        </w:rPr>
        <w:t>Alegjobb: a legelőnyösebb ajánlat tartalmi eleme</w:t>
      </w:r>
    </w:p>
    <w:p w14:paraId="2B5738FC" w14:textId="77777777" w:rsidR="00225D1C" w:rsidRPr="0092400A" w:rsidRDefault="00225D1C" w:rsidP="00225D1C">
      <w:pPr>
        <w:pStyle w:val="Nincstrkz"/>
        <w:spacing w:after="0" w:line="240" w:lineRule="auto"/>
        <w:jc w:val="both"/>
        <w:rPr>
          <w:rFonts w:cs="Times New Roman"/>
        </w:rPr>
      </w:pPr>
      <w:r w:rsidRPr="0092400A">
        <w:rPr>
          <w:rFonts w:cs="Times New Roman"/>
        </w:rPr>
        <w:t>Alegrosszabb: a legelőnytelenebb ajánlat tartalmi eleme</w:t>
      </w:r>
    </w:p>
    <w:p w14:paraId="4C31D6D1" w14:textId="77777777" w:rsidR="00225D1C" w:rsidRPr="0092400A" w:rsidRDefault="00225D1C" w:rsidP="00225D1C">
      <w:pPr>
        <w:pStyle w:val="Nincstrkz"/>
        <w:spacing w:after="0" w:line="240" w:lineRule="auto"/>
        <w:jc w:val="both"/>
        <w:rPr>
          <w:rFonts w:cs="Times New Roman"/>
        </w:rPr>
      </w:pPr>
      <w:r w:rsidRPr="0092400A">
        <w:rPr>
          <w:rFonts w:cs="Times New Roman"/>
        </w:rPr>
        <w:t>Avizsgált: a vizsgált ajánlat tartalmi eleme</w:t>
      </w:r>
    </w:p>
    <w:p w14:paraId="03D25AA8" w14:textId="77777777" w:rsidR="00B01891" w:rsidRDefault="00B01891">
      <w:pPr>
        <w:pStyle w:val="Norml1"/>
        <w:spacing w:after="0" w:line="240" w:lineRule="auto"/>
        <w:jc w:val="both"/>
        <w:rPr>
          <w:rFonts w:ascii="Times New Roman" w:eastAsia="Times New Roman" w:hAnsi="Times New Roman" w:cs="Times New Roman"/>
          <w:b/>
          <w:sz w:val="24"/>
          <w:szCs w:val="24"/>
        </w:rPr>
      </w:pPr>
    </w:p>
    <w:p w14:paraId="56340A42" w14:textId="77777777" w:rsidR="00225D1C" w:rsidRDefault="00225D1C" w:rsidP="00225D1C">
      <w:pPr>
        <w:pStyle w:val="Nincstrkz"/>
        <w:spacing w:after="0" w:line="240" w:lineRule="auto"/>
        <w:jc w:val="both"/>
        <w:rPr>
          <w:rFonts w:cs="Times New Roman"/>
        </w:rPr>
      </w:pPr>
      <w:r>
        <w:rPr>
          <w:rFonts w:cs="Times New Roman"/>
        </w:rPr>
        <w:t>A nyilatkozat alapján a fenti táblázat szerint kiosztott pontszám a súlyszámmal felszorzásra, majd a többi részszempontra kapott számmal összeadásra kerül.</w:t>
      </w:r>
      <w:r w:rsidRPr="006602E8">
        <w:rPr>
          <w:rFonts w:cs="Times New Roman"/>
        </w:rPr>
        <w:t xml:space="preserve"> </w:t>
      </w:r>
      <w:r w:rsidRPr="00DB15C2">
        <w:rPr>
          <w:rFonts w:cs="Times New Roman"/>
        </w:rPr>
        <w:t>Amennyiben a részpontszámok értékelésekor törtszám keletkezik, úgy 2 tizedes jegyre történik a kerekítés.</w:t>
      </w:r>
    </w:p>
    <w:p w14:paraId="46AD011F" w14:textId="626E0269" w:rsidR="00225D1C" w:rsidRPr="00DB15C2" w:rsidRDefault="00225D1C" w:rsidP="00225D1C">
      <w:pPr>
        <w:spacing w:after="0" w:line="240" w:lineRule="auto"/>
        <w:jc w:val="both"/>
        <w:rPr>
          <w:rFonts w:ascii="Times New Roman" w:hAnsi="Times New Roman"/>
          <w:sz w:val="24"/>
          <w:szCs w:val="24"/>
        </w:rPr>
      </w:pPr>
    </w:p>
    <w:p w14:paraId="7878017B" w14:textId="56D49C7B"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u w:val="single"/>
        </w:rPr>
      </w:pPr>
      <w:r w:rsidRPr="00204351">
        <w:rPr>
          <w:rFonts w:ascii="Times New Roman" w:eastAsia="Times New Roman" w:hAnsi="Times New Roman" w:cs="Times New Roman"/>
          <w:b/>
          <w:sz w:val="24"/>
          <w:szCs w:val="24"/>
          <w:u w:val="single"/>
        </w:rPr>
        <w:t>A legmagasabb összpontszámot elérő ajánlat lesz a legjobb ár-érték arányú, azaz a nyertes.</w:t>
      </w:r>
    </w:p>
    <w:p w14:paraId="2EDDB662"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AAA9A4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DEC82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3.16. Ajánlatkérő eredménytelenné nyilváníthatja az eljárást a Kbt. 75. § (2) bekezdés a-d) pontban meghatározott esetekben. </w:t>
      </w:r>
    </w:p>
    <w:p w14:paraId="0556A4D8" w14:textId="61C53811" w:rsidR="004F140A" w:rsidRDefault="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B2F67">
        <w:rPr>
          <w:rFonts w:ascii="Times New Roman" w:eastAsia="Times New Roman" w:hAnsi="Times New Roman" w:cs="Times New Roman"/>
          <w:sz w:val="24"/>
          <w:szCs w:val="24"/>
        </w:rPr>
        <w:t>Kb</w:t>
      </w:r>
      <w:r>
        <w:rPr>
          <w:rFonts w:ascii="Times New Roman" w:eastAsia="Times New Roman" w:hAnsi="Times New Roman" w:cs="Times New Roman"/>
          <w:sz w:val="24"/>
          <w:szCs w:val="24"/>
        </w:rPr>
        <w:t xml:space="preserve">t. 75. § (2) bekezdés e) pontja </w:t>
      </w:r>
      <w:r w:rsidR="004B2F67">
        <w:rPr>
          <w:rFonts w:ascii="Times New Roman" w:eastAsia="Times New Roman" w:hAnsi="Times New Roman" w:cs="Times New Roman"/>
          <w:sz w:val="24"/>
          <w:szCs w:val="24"/>
        </w:rPr>
        <w:t xml:space="preserve">szerint az egy szakaszból álló eljárásban vagy a több szakaszban az ajánlattételi határidőig nem nyújtottak be legalább két ajánlatot Ajánlatkérő az eljárást eredménytelenné nyilváníthatja. </w:t>
      </w:r>
    </w:p>
    <w:p w14:paraId="67FEA51E" w14:textId="34BEB7A4" w:rsidR="004F140A" w:rsidRPr="00225D1C" w:rsidRDefault="004B2F67">
      <w:pPr>
        <w:pStyle w:val="Norml1"/>
        <w:spacing w:after="0" w:line="240" w:lineRule="auto"/>
        <w:jc w:val="both"/>
        <w:rPr>
          <w:rFonts w:ascii="Times New Roman" w:eastAsia="Times New Roman" w:hAnsi="Times New Roman" w:cs="Times New Roman"/>
          <w:b/>
          <w:sz w:val="24"/>
          <w:szCs w:val="24"/>
        </w:rPr>
      </w:pPr>
      <w:r w:rsidRPr="00225D1C">
        <w:rPr>
          <w:rFonts w:ascii="Times New Roman" w:eastAsia="Times New Roman" w:hAnsi="Times New Roman" w:cs="Times New Roman"/>
          <w:b/>
          <w:sz w:val="24"/>
          <w:szCs w:val="24"/>
        </w:rPr>
        <w:t xml:space="preserve">Ajánlatkérő jelen eljárásban a Kbt. 75. § (2) bekezdés e) pontját </w:t>
      </w:r>
      <w:r w:rsidR="00225D1C" w:rsidRPr="00225D1C">
        <w:rPr>
          <w:rFonts w:ascii="Times New Roman" w:eastAsia="Times New Roman" w:hAnsi="Times New Roman" w:cs="Times New Roman"/>
          <w:b/>
          <w:sz w:val="24"/>
          <w:szCs w:val="24"/>
        </w:rPr>
        <w:t xml:space="preserve">nem </w:t>
      </w:r>
      <w:r w:rsidRPr="00225D1C">
        <w:rPr>
          <w:rFonts w:ascii="Times New Roman" w:eastAsia="Times New Roman" w:hAnsi="Times New Roman" w:cs="Times New Roman"/>
          <w:b/>
          <w:sz w:val="24"/>
          <w:szCs w:val="24"/>
        </w:rPr>
        <w:t xml:space="preserve">alkalmazza. </w:t>
      </w:r>
    </w:p>
    <w:p w14:paraId="2F11680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 figyelmet a Kbt. 75. § (2) bekezdés f) pontjára. Az f) pont szerint a közbeszerzéshez támogatást nyújtó vagy a közbeszerzések jogszabályban előírt folyamatba épített ellenőrzést végző szerv megállapítása szerint súlyos jogsértés történt, és a közbeszerzési eljárás szabályai szerint ajánlatkérőnek már nincs lehetősége az eljárás jogszerűségét helyreállítani az eljárást ajánlatkérő eredménytelenné nyilváníthatja. </w:t>
      </w:r>
    </w:p>
    <w:p w14:paraId="49CFF516"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9FA171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3.17. Szerződéskötés </w:t>
      </w:r>
    </w:p>
    <w:p w14:paraId="1A54E63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Eredményes közbeszerzési eljárás alapján a szerződést a nyertes szervezettel (személlyel) – közös ajánlattétel esetén a nyertes szervezetekkel (személyekkel) – kell írásban megkötni a közbeszerzési eljárásban közölt végleges feltételek, szerződéstervezet és ajánlat tartalmának megfelelően. </w:t>
      </w:r>
    </w:p>
    <w:p w14:paraId="46106E1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131. § (6) bekezdésre tekintettel a szerződéskötési moratórium ideje 10 nap. A szerződés megkötésére a szerződéskötési moratórium lejártát követően, a 30 napos ajánlattételi kötöttség alatt kerül sor. </w:t>
      </w:r>
    </w:p>
    <w:p w14:paraId="7F5B9B2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külföldi 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 </w:t>
      </w:r>
    </w:p>
    <w:p w14:paraId="005E87CB" w14:textId="41AFB90B" w:rsidR="00225D1C" w:rsidRDefault="00225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C20EE"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IGAZOLÁSOK ÉS NYILATKOZATOK JEGYZÉKE</w:t>
      </w:r>
    </w:p>
    <w:p w14:paraId="2BD82E6B"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EF3537C" w14:textId="35B4DB46" w:rsidR="0059229F" w:rsidRPr="0059229F" w:rsidRDefault="0059229F">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b/>
          <w:sz w:val="24"/>
          <w:szCs w:val="24"/>
        </w:rPr>
        <w:t xml:space="preserve">Felolvasólap </w:t>
      </w:r>
      <w:r w:rsidR="004B2F67">
        <w:rPr>
          <w:rFonts w:ascii="Times New Roman" w:eastAsia="Times New Roman" w:hAnsi="Times New Roman" w:cs="Times New Roman"/>
          <w:sz w:val="24"/>
          <w:szCs w:val="24"/>
        </w:rPr>
        <w:t xml:space="preserve">a Kbt. 66. § (5) bekezdésének megfelelően a dokumentáció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 xml:space="preserve">elektronikus űrlap alkalmazásával </w:t>
      </w:r>
    </w:p>
    <w:p w14:paraId="78FFCEDA" w14:textId="4F381C1A" w:rsidR="0092331C" w:rsidRDefault="0059229F" w:rsidP="0092331C">
      <w:pPr>
        <w:pStyle w:val="Norml1"/>
        <w:spacing w:after="0" w:line="240" w:lineRule="auto"/>
        <w:jc w:val="both"/>
        <w:rPr>
          <w:rFonts w:ascii="Times New Roman" w:eastAsia="Times New Roman" w:hAnsi="Times New Roman" w:cs="Times New Roman"/>
          <w:sz w:val="24"/>
          <w:szCs w:val="24"/>
        </w:rPr>
      </w:pPr>
      <w:r w:rsidRPr="0059229F">
        <w:rPr>
          <w:rFonts w:ascii="Times New Roman" w:eastAsia="Times New Roman" w:hAnsi="Times New Roman" w:cs="Times New Roman"/>
          <w:sz w:val="24"/>
          <w:szCs w:val="24"/>
        </w:rPr>
        <w:t>-</w:t>
      </w:r>
      <w:r w:rsidR="004B2F67" w:rsidRPr="0059229F">
        <w:rPr>
          <w:rFonts w:ascii="Times New Roman" w:eastAsia="Times New Roman" w:hAnsi="Times New Roman" w:cs="Times New Roman"/>
          <w:sz w:val="24"/>
          <w:szCs w:val="24"/>
        </w:rPr>
        <w:t xml:space="preserve"> Ajánlati nyilatkozat </w:t>
      </w:r>
      <w:r w:rsidR="004B2F67">
        <w:rPr>
          <w:rFonts w:ascii="Times New Roman" w:eastAsia="Times New Roman" w:hAnsi="Times New Roman" w:cs="Times New Roman"/>
          <w:sz w:val="24"/>
          <w:szCs w:val="24"/>
        </w:rPr>
        <w:t xml:space="preserve">a Kbt. 66. § (2) </w:t>
      </w:r>
      <w:r w:rsidR="0092331C" w:rsidRPr="0059229F">
        <w:rPr>
          <w:rFonts w:ascii="Times New Roman" w:eastAsia="Times New Roman" w:hAnsi="Times New Roman" w:cs="Times New Roman"/>
          <w:sz w:val="24"/>
          <w:szCs w:val="24"/>
        </w:rPr>
        <w:t>–</w:t>
      </w:r>
      <w:r w:rsidR="0092331C">
        <w:rPr>
          <w:rFonts w:ascii="Times New Roman" w:eastAsia="Times New Roman" w:hAnsi="Times New Roman" w:cs="Times New Roman"/>
          <w:sz w:val="24"/>
          <w:szCs w:val="24"/>
        </w:rPr>
        <w:t xml:space="preserve"> </w:t>
      </w:r>
      <w:r w:rsidR="0092331C" w:rsidRPr="0059229F">
        <w:rPr>
          <w:rFonts w:ascii="Times New Roman" w:eastAsia="Times New Roman" w:hAnsi="Times New Roman" w:cs="Times New Roman"/>
          <w:sz w:val="24"/>
          <w:szCs w:val="24"/>
        </w:rPr>
        <w:t xml:space="preserve">elektronikus űrlap alkalmazásával </w:t>
      </w:r>
    </w:p>
    <w:p w14:paraId="7D274124" w14:textId="3BFB1A20" w:rsidR="0092331C" w:rsidRP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62. § (1) bekezdés k) pont kb) alpontja tekintetében – elektronikus űrlap alkalmazásával</w:t>
      </w:r>
    </w:p>
    <w:p w14:paraId="47D51C7C" w14:textId="41610BB5"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62. § (1) bekezdés k) pont kc) alpontja tekintetében - – elektronikus űrlap alkalmazásával</w:t>
      </w:r>
    </w:p>
    <w:p w14:paraId="678B7B3F" w14:textId="77777777"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w:t>
      </w:r>
      <w:r w:rsidRPr="0092331C">
        <w:rPr>
          <w:rFonts w:ascii="Times New Roman" w:eastAsia="Times New Roman" w:hAnsi="Times New Roman" w:cs="Times New Roman"/>
          <w:sz w:val="24"/>
          <w:szCs w:val="24"/>
        </w:rPr>
        <w:t>LATKOZAT a Kbt. 66. § (2) bekezdés szerint</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1DF737EB" w14:textId="5B07F053"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5A9B92B7" w14:textId="766E1526"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NYILA</w:t>
      </w:r>
      <w:r w:rsidRPr="0092331C">
        <w:rPr>
          <w:rFonts w:ascii="Times New Roman" w:eastAsia="Times New Roman" w:hAnsi="Times New Roman" w:cs="Times New Roman"/>
          <w:sz w:val="24"/>
          <w:szCs w:val="24"/>
        </w:rPr>
        <w:t xml:space="preserve">TKOZAT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E11A6A6" w14:textId="742CF4FC" w:rsidR="004F140A" w:rsidRDefault="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B2F67">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sz w:val="24"/>
          <w:szCs w:val="24"/>
        </w:rPr>
        <w:t xml:space="preserve">Az ajánlattevőnek a Kbt. 66. § (6) bekezdése alapján a dokumentáció </w:t>
      </w:r>
      <w:r w:rsidR="00F66A75">
        <w:rPr>
          <w:rFonts w:ascii="Times New Roman" w:eastAsia="Times New Roman" w:hAnsi="Times New Roman" w:cs="Times New Roman"/>
          <w:sz w:val="24"/>
          <w:szCs w:val="24"/>
          <w:highlight w:val="green"/>
        </w:rPr>
        <w:t>1</w:t>
      </w:r>
      <w:r w:rsidR="004B2F67">
        <w:rPr>
          <w:rFonts w:ascii="Times New Roman" w:eastAsia="Times New Roman" w:hAnsi="Times New Roman" w:cs="Times New Roman"/>
          <w:sz w:val="24"/>
          <w:szCs w:val="24"/>
          <w:highlight w:val="green"/>
        </w:rPr>
        <w:t>. számú melléklete</w:t>
      </w:r>
      <w:r w:rsidR="004B2F67">
        <w:rPr>
          <w:rFonts w:ascii="Times New Roman" w:eastAsia="Times New Roman" w:hAnsi="Times New Roman" w:cs="Times New Roman"/>
          <w:sz w:val="24"/>
          <w:szCs w:val="24"/>
        </w:rPr>
        <w:t xml:space="preserve"> szerint az ajánlatban meg kell jelölni </w:t>
      </w:r>
    </w:p>
    <w:p w14:paraId="0633390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közbeszerzésnek azt a részét (részeit), amelynek teljesítéséhez az ajánlattevő alvállalkozót kíván igénybe venni, </w:t>
      </w:r>
    </w:p>
    <w:p w14:paraId="761E70D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az ezen részek tekintetében igénybe venni kívánt és az ajánlat benyújtásakor már ismert alvállalkozókat </w:t>
      </w:r>
    </w:p>
    <w:p w14:paraId="08DCD38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Kizáró okok igazolása </w:t>
      </w:r>
      <w:r>
        <w:rPr>
          <w:rFonts w:ascii="Times New Roman" w:eastAsia="Times New Roman" w:hAnsi="Times New Roman" w:cs="Times New Roman"/>
          <w:sz w:val="24"/>
          <w:szCs w:val="24"/>
        </w:rPr>
        <w:t xml:space="preserve">(Kbt. 65. (2) bekezdés): </w:t>
      </w:r>
    </w:p>
    <w:p w14:paraId="45349A9B" w14:textId="77777777" w:rsidR="00F66A75" w:rsidRDefault="004B2F67"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Egységes Európai Közbeszerzési Dokumentum </w:t>
      </w:r>
      <w:r w:rsidR="00F66A75" w:rsidRPr="0059229F">
        <w:rPr>
          <w:rFonts w:ascii="Times New Roman" w:eastAsia="Times New Roman" w:hAnsi="Times New Roman" w:cs="Times New Roman"/>
          <w:sz w:val="24"/>
          <w:szCs w:val="24"/>
        </w:rPr>
        <w:t>–</w:t>
      </w:r>
      <w:r w:rsidR="00F66A75">
        <w:rPr>
          <w:rFonts w:ascii="Times New Roman" w:eastAsia="Times New Roman" w:hAnsi="Times New Roman" w:cs="Times New Roman"/>
          <w:sz w:val="24"/>
          <w:szCs w:val="24"/>
        </w:rPr>
        <w:t xml:space="preserve"> </w:t>
      </w:r>
      <w:r w:rsidR="00F66A75" w:rsidRPr="0059229F">
        <w:rPr>
          <w:rFonts w:ascii="Times New Roman" w:eastAsia="Times New Roman" w:hAnsi="Times New Roman" w:cs="Times New Roman"/>
          <w:sz w:val="24"/>
          <w:szCs w:val="24"/>
        </w:rPr>
        <w:t>elektronikus űrlap alkalmazásával</w:t>
      </w:r>
    </w:p>
    <w:p w14:paraId="2C5B6C7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KITÖLTÉSI ÚTMUTATÓ AZ EGYSÉGES EURÓPAI KÖZBESZERZÉSI DOKUMENTUM FORMANYOMTATVÁNYA (ESDP) KITÖLTÉSÉHEZ </w:t>
      </w:r>
    </w:p>
    <w:p w14:paraId="4A5BBD6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megfelelő ajánlattétel érdekében az alábbi kitöltési útmutatót adja az ajánlat részeként benyújtásra kerülő ESDP kitöltéséhez. Ajánlatkérő tájékoztatja továbbá az ajánlattevőket, hogy a dokumentáció részeként kiadott ESDP-ben áthúzással jelölte azokat a részeket, amelyek jelen eljárásban nem relevánsak, azokat kitölteni nem kell. Ajánlatkérő felhívja az ajánlattevők figyelmét, hogy a dokumentáció részét képező ESDP formanyomtatványból törölni nem lehet, kitölteni a „Válasz” oszlop celláit szabad csak! </w:t>
      </w:r>
    </w:p>
    <w:p w14:paraId="3C7E2BE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rész: A közbeszerzési eljárásra és az ajánlatkérő szervre vonatkozó információk </w:t>
      </w:r>
    </w:p>
    <w:p w14:paraId="4F661C3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eljárásra és az ajánlatkérő szervre vonatkozó információkat ajánlatkérő kitöltötte, azokat az ajánlattevők nem módosíthatják. </w:t>
      </w:r>
    </w:p>
    <w:p w14:paraId="1B54929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rész: A gazdasági szereplőre vonatkozó információk </w:t>
      </w:r>
    </w:p>
    <w:p w14:paraId="168972D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gazdasági szereplőkre vonatkozó információk vonatkozásában ajánlatkérő az alábbiakra hívja fel ajánlattevők figyelmét: </w:t>
      </w:r>
    </w:p>
    <w:p w14:paraId="3206975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A gazdasági szereplőre vonatkozó információk </w:t>
      </w:r>
    </w:p>
    <w:p w14:paraId="41E8AF2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Azonosítás: </w:t>
      </w:r>
    </w:p>
    <w:p w14:paraId="1694877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gazdasági szereplő nevének </w:t>
      </w:r>
      <w:r>
        <w:rPr>
          <w:rFonts w:ascii="Times New Roman" w:eastAsia="Times New Roman" w:hAnsi="Times New Roman" w:cs="Times New Roman"/>
          <w:sz w:val="24"/>
          <w:szCs w:val="24"/>
        </w:rPr>
        <w:t xml:space="preserve">feltüntetésekor ajánlatkérő csak a hatályos cégkivonat szerinti hivatalos (teljes vagy rövidített) nevet fogadja el. Közös ajánlattétel esetén valamennyi közös ajánlattevő vonatkozásában külön kell kitölteni az ESDP dokumentumot, így a gazdasági szereplő nevénél kizárólag egy cég megnevezés szerepelhet! </w:t>
      </w:r>
    </w:p>
    <w:p w14:paraId="5B1DDCA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HÉAazonosító számot </w:t>
      </w:r>
      <w:r>
        <w:rPr>
          <w:rFonts w:ascii="Times New Roman" w:eastAsia="Times New Roman" w:hAnsi="Times New Roman" w:cs="Times New Roman"/>
          <w:sz w:val="24"/>
          <w:szCs w:val="24"/>
        </w:rPr>
        <w:t xml:space="preserve">(uniós adószámot) minden esetben fel kell tüntetni, amennyiben az ajánlattevő ilyennel rendelkezik. A magyarországi adószámot csak abban az esetben lehet és kell feltüntetni, ha az ajánlattevő gazdasági szereplő nem rendelkezik uniós adószámmal. </w:t>
      </w:r>
    </w:p>
    <w:p w14:paraId="23A81A7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Kapcsolattartó személy esetében </w:t>
      </w:r>
      <w:r>
        <w:rPr>
          <w:rFonts w:ascii="Times New Roman" w:eastAsia="Times New Roman" w:hAnsi="Times New Roman" w:cs="Times New Roman"/>
          <w:sz w:val="24"/>
          <w:szCs w:val="24"/>
        </w:rPr>
        <w:t xml:space="preserve">ajánlatkérő elvárása, hogy valamennyi, jelen közbeszerzési eljárásban benyújtott dokumentumban ugyanaz a kapcsolattartó személy, vagy személyek kerüljenek feltüntetésre, annak érdekében, hogy egyértelmű legyen, hogy kinek, milyen elérhetőségre kell megküldeni az eljárás bontását követően keletkező dokumentumokat. </w:t>
      </w:r>
    </w:p>
    <w:p w14:paraId="030C087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Általános információ </w:t>
      </w:r>
    </w:p>
    <w:p w14:paraId="7FAEABA0" w14:textId="5AC941B7" w:rsidR="004F140A" w:rsidRPr="00B727C2"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gazdasági szereplő mikro-, kis- vagy középvállalkozás”</w:t>
      </w:r>
      <w:r w:rsidR="00307860">
        <w:rPr>
          <w:rFonts w:ascii="Times New Roman" w:eastAsia="Times New Roman" w:hAnsi="Times New Roman" w:cs="Times New Roman"/>
          <w:b/>
          <w:sz w:val="24"/>
          <w:szCs w:val="24"/>
        </w:rPr>
        <w:t xml:space="preserve"> </w:t>
      </w:r>
      <w:r w:rsidRPr="00B727C2">
        <w:rPr>
          <w:rFonts w:ascii="Times New Roman" w:eastAsia="Times New Roman" w:hAnsi="Times New Roman" w:cs="Times New Roman"/>
          <w:strike/>
          <w:color w:val="FF0000"/>
          <w:sz w:val="24"/>
          <w:szCs w:val="24"/>
        </w:rPr>
        <w:t xml:space="preserve">Az ESPD nyilatkozat mellett az a dokumentáció részét képező 4. számú mellékletet az ajánlattal együtt kell benyújtani. </w:t>
      </w:r>
    </w:p>
    <w:p w14:paraId="6AFB21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Jelen közbeszerzése nem fenntartott. </w:t>
      </w:r>
    </w:p>
    <w:p w14:paraId="3F4F45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 ESDP-ben szereplő </w:t>
      </w:r>
      <w:r>
        <w:rPr>
          <w:rFonts w:ascii="Times New Roman" w:eastAsia="Times New Roman" w:hAnsi="Times New Roman" w:cs="Times New Roman"/>
          <w:b/>
          <w:sz w:val="24"/>
          <w:szCs w:val="24"/>
        </w:rPr>
        <w:t>„elismert gazdasági szereplők hivatalos jegyzéke”</w:t>
      </w:r>
      <w:r>
        <w:rPr>
          <w:rFonts w:ascii="Times New Roman" w:eastAsia="Times New Roman" w:hAnsi="Times New Roman" w:cs="Times New Roman"/>
          <w:sz w:val="24"/>
          <w:szCs w:val="24"/>
        </w:rPr>
        <w:t xml:space="preserve"> kifejezés alatt a Közbeszerzési Hatóság által vezetett minősített ajánlattevők jegyzékében való szereplést kell érteni. Magyarországi letelepedésű ajánlattevők esetében csak az igen (amennyiben ajánlattevő szerepel a minősített ajánlattevők jegyzékében), vagy a nem (amennyiben ajánlattevő nem szerepel a minősített ajánlattevők jegyzékében) válasz elfogadható. </w:t>
      </w:r>
    </w:p>
    <w:p w14:paraId="5F2813B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jelen eljárásban a minősítési követelményeknél szigorúbb alkalmassági </w:t>
      </w:r>
    </w:p>
    <w:p w14:paraId="1F89EDA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feltételeket határozott meg, ezért „igen” válasz esetében a D9 pontban a „nem” választ kell megjelölni. </w:t>
      </w:r>
    </w:p>
    <w:p w14:paraId="096F487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 e) pontban meghatározott kérdésre magyarországi letelepedésű gazdasági szereplő esetében, az érvényes ajánlattétel érdekében az „igent” a válasz az alábbiakat kell a rovatba feltüntetni: </w:t>
      </w:r>
    </w:p>
    <w:p w14:paraId="0D3C799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Nemzeti Adó- és Vámhivatal </w:t>
      </w:r>
    </w:p>
    <w:p w14:paraId="641166B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www.nav.gov.hu/nav/adatbazisok/egyszeru_lekerdezes </w:t>
      </w:r>
    </w:p>
    <w:p w14:paraId="0A9DE0D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Részvétel formája </w:t>
      </w:r>
    </w:p>
    <w:p w14:paraId="65C806C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gazdasági szereplő másokkal együtt vesz részt a közbeszerzési eljárásban?” </w:t>
      </w:r>
      <w:r>
        <w:rPr>
          <w:rFonts w:ascii="Times New Roman" w:eastAsia="Times New Roman" w:hAnsi="Times New Roman" w:cs="Times New Roman"/>
          <w:sz w:val="24"/>
          <w:szCs w:val="24"/>
        </w:rPr>
        <w:t xml:space="preserve">kérdés a közös ajánlattételre, illetve adott esetben a kapacitást biztosító szervezet igénybevételére vonatkozik. Amennyiben az ajánlattevő nem közös ajánlattevőként tesz ajánlatot, és az alkalmassági feltételek igazolása érdekében kapacitást nyújtó szervezetet sem vesz igénybe, úgy a „nem” választ kell megjelölni. </w:t>
      </w:r>
    </w:p>
    <w:p w14:paraId="45B7E1B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válasz esetén a vonatkozó jogszabályi előírásnál ajánlatkérő a következőt kéri feltüntetni: </w:t>
      </w:r>
    </w:p>
    <w:p w14:paraId="3A5C28B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gazdasági szereplő közös ajánlattevővel/közös ajánlattevőkkel együtt vesz részt az eljárásban a közös ajánlattételre vonatkozó Kbt. 35 §-át kell feltüntetni. </w:t>
      </w:r>
    </w:p>
    <w:p w14:paraId="7C93B80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gazdasági szereplő az alkalmassági szempontok igazolására kapacitást biztosító szervezetet von be, úgy a vonatkozó jogszabályi előírásnál a Kbt. 65. § (7) bekezdését kell feltüntetni. </w:t>
      </w:r>
    </w:p>
    <w:p w14:paraId="4A077E1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Ajánlatkérő felhívja az ajánlattevők figyelmét, hogy valamennyi közös ajánlattevő, valamint kapacitást biztosító szervezetre vonatkozóan külön-külön ESDP formanyomtatványt kell beadni! </w:t>
      </w:r>
    </w:p>
    <w:p w14:paraId="1C7D36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kapacitást biztosító szervezet igénybevétele esetén, az általa benyújtott ESDP-ben ez a pont nem értelmezhető, így a kapacitást biztosító szervezet ESDP-jében minden esetben a „nemet” kéri ajánlatkérő jelölni. </w:t>
      </w:r>
    </w:p>
    <w:p w14:paraId="0A995B8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Részek </w:t>
      </w:r>
    </w:p>
    <w:p w14:paraId="38581F6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Ebbe a sorba kell beírni azon ajánlati részek számát amelyre ajánlattevő ajánlatot nyújt be. </w:t>
      </w:r>
    </w:p>
    <w:p w14:paraId="27BAA8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A gazdasági szereplő képviselőire vonatkozó információk </w:t>
      </w:r>
    </w:p>
    <w:p w14:paraId="3ED7C76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„Képviselet, ha van” </w:t>
      </w:r>
      <w:r>
        <w:rPr>
          <w:rFonts w:ascii="Times New Roman" w:eastAsia="Times New Roman" w:hAnsi="Times New Roman" w:cs="Times New Roman"/>
          <w:sz w:val="24"/>
          <w:szCs w:val="24"/>
        </w:rPr>
        <w:t xml:space="preserve">sorokban, amennyiben az ajánlattevő gazdasági szereplő képviseletére a hatályos cégkivonat szerint több személy is jogosult, elegendő csak annak a személynek/személyeknek az adatait megadni, aki/akik a jelen közbeszerzési eljárásban a gazdasági szereplőt képviselik. Itt kell feltüntetni az adott esetben meghatalmazással rendelkező képviselőt/képviselőket is. </w:t>
      </w:r>
    </w:p>
    <w:p w14:paraId="77087E3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képviseletre jogosult teljes nevének feltüntetése mellett szükségesnek tartja a születési hely és idő feltüntetését is. </w:t>
      </w:r>
    </w:p>
    <w:p w14:paraId="1BDE399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képviseletre vonatkozó információk </w:t>
      </w:r>
      <w:r>
        <w:rPr>
          <w:rFonts w:ascii="Times New Roman" w:eastAsia="Times New Roman" w:hAnsi="Times New Roman" w:cs="Times New Roman"/>
          <w:sz w:val="24"/>
          <w:szCs w:val="24"/>
        </w:rPr>
        <w:t xml:space="preserve">sorban, a képviselet formájának ajánlatkérő kéri az alábbi válaszok közül valamelyiket feltüntetni: </w:t>
      </w:r>
    </w:p>
    <w:p w14:paraId="3753AE8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önálló képviselet, vagy </w:t>
      </w:r>
    </w:p>
    <w:p w14:paraId="205AF04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együttes képviselet, vagy </w:t>
      </w:r>
    </w:p>
    <w:p w14:paraId="5BC14E2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meghatalmazott. </w:t>
      </w:r>
    </w:p>
    <w:p w14:paraId="21DF1C8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jelen közbeszerzési eljárásban több képviselő járhat el, a B részt a szükséges számban kell kitölteni. </w:t>
      </w:r>
    </w:p>
    <w:p w14:paraId="07557C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Más szervezetek kapacitásának igénybevételére vonatkozó információk </w:t>
      </w:r>
    </w:p>
    <w:p w14:paraId="75A4421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Igénybevétel </w:t>
      </w:r>
    </w:p>
    <w:p w14:paraId="3988465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Amennyiben az ajánlattevő/közös ajánlattevők önállóan, a Kbt. 65. § (7) bekezdése szerinti kapacitást biztosító szervezet igénybevétele nélkül felel/felelnek meg az eljárásban előírt alkalmassági feltételeknek, ebben a pontban a „nem” választ kell megjelölni. „Nem” válasz esetén további nyilatkozattételi kötelezettsége nincs az ajánlattevőnek/közös ajánlattevőnek. </w:t>
      </w:r>
    </w:p>
    <w:p w14:paraId="3BFF7DA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538447C8"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4C2B4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előírt alkalmassági feltételeknek kapacitást biztosító szervezet igénybevételével felel meg ajánlattevő, úgy az „igen” válasz esetén csatolni kell a kapacitásait rendelkezésre bocsátó szervezet szerződésben vagy előszerződésben vállalt kötelezettségvállalását tartalmazó okiratot, amely alátámasztja, hogy a szerződés teljesítéséhez szükséges erőforrások rendelkezésre állnak majd a szerződés teljesítésének időtartama alatt. </w:t>
      </w:r>
    </w:p>
    <w:p w14:paraId="0CA1BA7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Információk azokról az alvállalkozókról, akiknek kapacitásait a gazdasági szereplő nem veszi igénybe </w:t>
      </w:r>
    </w:p>
    <w:p w14:paraId="337B067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az ajánlati felhívás VI. további információk pontjában előírta, hogy az ajánlattevőnek nyilatkoznia kell a Kbt.66.§ (6) bekezdés a)-b) pontja vonatkozásában. </w:t>
      </w:r>
    </w:p>
    <w:p w14:paraId="11B4465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ajánlattevő az „igen” választ jelölte meg, úgy a Kbt. 66. § (6) bekezdés a) pontja alapján a dokumentáció </w:t>
      </w:r>
      <w:r>
        <w:rPr>
          <w:rFonts w:ascii="Times New Roman" w:eastAsia="Times New Roman" w:hAnsi="Times New Roman" w:cs="Times New Roman"/>
          <w:b/>
          <w:sz w:val="24"/>
          <w:szCs w:val="24"/>
        </w:rPr>
        <w:t xml:space="preserve">5. számú melléklete </w:t>
      </w:r>
      <w:r>
        <w:rPr>
          <w:rFonts w:ascii="Times New Roman" w:eastAsia="Times New Roman" w:hAnsi="Times New Roman" w:cs="Times New Roman"/>
          <w:sz w:val="24"/>
          <w:szCs w:val="24"/>
        </w:rPr>
        <w:t xml:space="preserve">szerinti nyilatkozatot is be kell nyújtania ajánlatában. </w:t>
      </w:r>
    </w:p>
    <w:p w14:paraId="4BFB778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Ajánlatkérő felhívja az ajánlattevők figyelmét, hogy ebben a pontban csak azokat az alvállalkozókat kell feltüntetni, akik nem vesznek részt az alkalmassági feltételek igazolásában! </w:t>
      </w:r>
      <w:r>
        <w:rPr>
          <w:rFonts w:ascii="Times New Roman" w:eastAsia="Times New Roman" w:hAnsi="Times New Roman" w:cs="Times New Roman"/>
          <w:sz w:val="24"/>
          <w:szCs w:val="24"/>
        </w:rPr>
        <w:t xml:space="preserve">A kapacitást biztosító szervezetekre vonatkozó információt csak a „C” pontban kell feltüntetni! </w:t>
      </w:r>
    </w:p>
    <w:p w14:paraId="09249264"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Kizárási okok </w:t>
      </w:r>
    </w:p>
    <w:p w14:paraId="5B10C9D6" w14:textId="77777777" w:rsidR="004F140A" w:rsidRDefault="004F140A">
      <w:pPr>
        <w:pStyle w:val="Norml1"/>
        <w:spacing w:after="0" w:line="240" w:lineRule="auto"/>
        <w:rPr>
          <w:rFonts w:ascii="Times New Roman" w:eastAsia="Times New Roman" w:hAnsi="Times New Roman" w:cs="Times New Roman"/>
          <w:b/>
          <w:sz w:val="24"/>
          <w:szCs w:val="24"/>
        </w:rPr>
      </w:pPr>
    </w:p>
    <w:p w14:paraId="2E1C09D5"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Büntetőeljárásban hozott ítéletekkel kapcsolatos okok</w:t>
      </w:r>
    </w:p>
    <w:p w14:paraId="04B20A39" w14:textId="77777777" w:rsidR="004F140A" w:rsidRDefault="004F140A">
      <w:pPr>
        <w:pStyle w:val="Norml1"/>
        <w:spacing w:after="0" w:line="240" w:lineRule="auto"/>
        <w:jc w:val="center"/>
        <w:rPr>
          <w:rFonts w:ascii="Times New Roman" w:eastAsia="Times New Roman" w:hAnsi="Times New Roman" w:cs="Times New Roman"/>
          <w:sz w:val="24"/>
          <w:szCs w:val="24"/>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11CB2EB2" w14:textId="77777777">
        <w:trPr>
          <w:trHeight w:val="240"/>
        </w:trPr>
        <w:tc>
          <w:tcPr>
            <w:tcW w:w="4361" w:type="dxa"/>
          </w:tcPr>
          <w:p w14:paraId="3D3ED804"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ESDP formanyomtatványban szereplő kizáró ok</w:t>
            </w:r>
          </w:p>
        </w:tc>
        <w:tc>
          <w:tcPr>
            <w:tcW w:w="5103" w:type="dxa"/>
          </w:tcPr>
          <w:p w14:paraId="2EF1EAD8"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kizáró ok Kbt. hivatkozása</w:t>
            </w:r>
          </w:p>
        </w:tc>
      </w:tr>
    </w:tbl>
    <w:p w14:paraId="3ACB2E6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701A71A4" w14:textId="77777777">
        <w:trPr>
          <w:trHeight w:val="1340"/>
        </w:trPr>
        <w:tc>
          <w:tcPr>
            <w:tcW w:w="4361" w:type="dxa"/>
          </w:tcPr>
          <w:p w14:paraId="1FC08AD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Jogerősen elítélték-e a gazdasági szereplőt </w:t>
            </w:r>
            <w:r>
              <w:rPr>
                <w:rFonts w:ascii="Times New Roman" w:eastAsia="Times New Roman" w:hAnsi="Times New Roman" w:cs="Times New Roman"/>
                <w:sz w:val="24"/>
                <w:szCs w:val="24"/>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103" w:type="dxa"/>
          </w:tcPr>
          <w:p w14:paraId="389B87B7"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Ajánlattevőknek abban az esetben, ha nem tartoznak a kizáró ok hatálya alá, a „nem” választ kell megjelölniük. </w:t>
            </w:r>
          </w:p>
          <w:p w14:paraId="41B24C00"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kizáró ok a Kbt. 64. § szabályai szerint öntisztázható! </w:t>
            </w:r>
          </w:p>
        </w:tc>
      </w:tr>
    </w:tbl>
    <w:p w14:paraId="41869205"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629CA3F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Adófizetési vagy a Társadalombiztosítási járulék fizetésére vonatkozó kötelezettség megszegésével kapcsolatos kizáró okok</w:t>
      </w: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4BB3E55E" w14:textId="77777777">
        <w:tc>
          <w:tcPr>
            <w:tcW w:w="4361" w:type="dxa"/>
          </w:tcPr>
          <w:p w14:paraId="2E4AB530" w14:textId="77777777" w:rsidR="004F140A" w:rsidRDefault="004B2F67">
            <w:pPr>
              <w:pStyle w:val="Norml1"/>
              <w:jc w:val="both"/>
              <w:rPr>
                <w:sz w:val="24"/>
                <w:szCs w:val="24"/>
              </w:rPr>
            </w:pPr>
            <w:r>
              <w:rPr>
                <w:sz w:val="24"/>
                <w:szCs w:val="24"/>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p w14:paraId="0315BB59" w14:textId="77777777" w:rsidR="004F140A" w:rsidRDefault="004F140A">
            <w:pPr>
              <w:pStyle w:val="Norml1"/>
              <w:jc w:val="both"/>
              <w:rPr>
                <w:sz w:val="24"/>
                <w:szCs w:val="24"/>
              </w:rPr>
            </w:pPr>
          </w:p>
        </w:tc>
        <w:tc>
          <w:tcPr>
            <w:tcW w:w="5103" w:type="dxa"/>
          </w:tcPr>
          <w:p w14:paraId="73C0EEB1" w14:textId="77777777" w:rsidR="004F140A" w:rsidRDefault="004F140A">
            <w:pPr>
              <w:pStyle w:val="Norml1"/>
              <w:widowControl w:val="0"/>
              <w:spacing w:line="276" w:lineRule="auto"/>
              <w:rPr>
                <w:sz w:val="24"/>
                <w:szCs w:val="24"/>
              </w:rPr>
            </w:pPr>
          </w:p>
          <w:tbl>
            <w:tblPr>
              <w:tblStyle w:val="a2"/>
              <w:tblW w:w="4995" w:type="dxa"/>
              <w:tblBorders>
                <w:top w:val="nil"/>
                <w:left w:val="nil"/>
                <w:bottom w:val="nil"/>
                <w:right w:val="nil"/>
              </w:tblBorders>
              <w:tblLayout w:type="fixed"/>
              <w:tblLook w:val="0000" w:firstRow="0" w:lastRow="0" w:firstColumn="0" w:lastColumn="0" w:noHBand="0" w:noVBand="0"/>
            </w:tblPr>
            <w:tblGrid>
              <w:gridCol w:w="4995"/>
            </w:tblGrid>
            <w:tr w:rsidR="004F140A" w14:paraId="317042CA" w14:textId="77777777">
              <w:trPr>
                <w:trHeight w:val="1200"/>
              </w:trPr>
              <w:tc>
                <w:tcPr>
                  <w:tcW w:w="4995" w:type="dxa"/>
                </w:tcPr>
                <w:p w14:paraId="4B91E05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62. § (1) bekezdés b) pont </w:t>
                  </w:r>
                </w:p>
                <w:p w14:paraId="3657FA2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Ajánlattevőknek abban az esetben, ha nem tartoznak a kizáró ok hatálya alá, az „igen” választ kell </w:t>
                  </w:r>
                </w:p>
                <w:p w14:paraId="6824FC9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megjelölniük. Amennyiben a gazdasági szereplőnek van tartozása, de azok megfizetésére halasztást </w:t>
                  </w:r>
                </w:p>
                <w:p w14:paraId="6DFA22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kapott, a „nem” választ kell megjelölnie, és meg </w:t>
                  </w:r>
                </w:p>
                <w:p w14:paraId="3003368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 adnia az ESDP formanyomtatvány következő </w:t>
                  </w:r>
                </w:p>
                <w:p w14:paraId="064F760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soraiban kért adatokat. </w:t>
                  </w:r>
                </w:p>
              </w:tc>
            </w:tr>
          </w:tbl>
          <w:p w14:paraId="3ABEFB1A" w14:textId="77777777" w:rsidR="004F140A" w:rsidRDefault="004F140A">
            <w:pPr>
              <w:pStyle w:val="Norml1"/>
              <w:jc w:val="both"/>
              <w:rPr>
                <w:b/>
                <w:smallCaps/>
                <w:sz w:val="24"/>
                <w:szCs w:val="24"/>
              </w:rPr>
            </w:pPr>
          </w:p>
        </w:tc>
      </w:tr>
      <w:tr w:rsidR="004F140A" w14:paraId="03484B00" w14:textId="77777777">
        <w:tc>
          <w:tcPr>
            <w:tcW w:w="4361" w:type="dxa"/>
          </w:tcPr>
          <w:p w14:paraId="4F732795" w14:textId="77777777" w:rsidR="004F140A" w:rsidRDefault="004B2F67">
            <w:pPr>
              <w:pStyle w:val="Norml1"/>
              <w:jc w:val="both"/>
              <w:rPr>
                <w:sz w:val="24"/>
                <w:szCs w:val="24"/>
              </w:rPr>
            </w:pPr>
            <w:r>
              <w:rPr>
                <w:sz w:val="24"/>
                <w:szCs w:val="24"/>
              </w:rPr>
              <w:t xml:space="preserve">Ha az adók vagy társadalombiztosítási járulékok befizetésére vonatkozó dokumentáció elektronikusan elérhető, kérjük adja meg a következő információkat </w:t>
            </w:r>
          </w:p>
          <w:p w14:paraId="0FC25034" w14:textId="77777777" w:rsidR="004F140A" w:rsidRDefault="004F140A">
            <w:pPr>
              <w:pStyle w:val="Norml1"/>
              <w:jc w:val="both"/>
              <w:rPr>
                <w:b/>
                <w:smallCaps/>
                <w:sz w:val="24"/>
                <w:szCs w:val="24"/>
              </w:rPr>
            </w:pPr>
          </w:p>
        </w:tc>
        <w:tc>
          <w:tcPr>
            <w:tcW w:w="5103" w:type="dxa"/>
          </w:tcPr>
          <w:p w14:paraId="2C8BA2E6" w14:textId="77777777" w:rsidR="004F140A" w:rsidRDefault="004B2F67">
            <w:pPr>
              <w:pStyle w:val="Norml1"/>
              <w:jc w:val="both"/>
              <w:rPr>
                <w:sz w:val="24"/>
                <w:szCs w:val="24"/>
              </w:rPr>
            </w:pPr>
            <w:r>
              <w:rPr>
                <w:b/>
                <w:sz w:val="24"/>
                <w:szCs w:val="24"/>
              </w:rPr>
              <w:t xml:space="preserve">Nemzeti Adó- és Vámhivatal </w:t>
            </w:r>
          </w:p>
          <w:p w14:paraId="03F51A64" w14:textId="77777777" w:rsidR="004F140A" w:rsidRDefault="004B2F67">
            <w:pPr>
              <w:pStyle w:val="Norml1"/>
              <w:jc w:val="both"/>
              <w:rPr>
                <w:sz w:val="24"/>
                <w:szCs w:val="24"/>
              </w:rPr>
            </w:pPr>
            <w:r>
              <w:rPr>
                <w:b/>
                <w:sz w:val="24"/>
                <w:szCs w:val="24"/>
              </w:rPr>
              <w:t xml:space="preserve">www.nav.gov.hu/nav/adatbazisok/koztartozasmentes/egyszeru_lekerdezes </w:t>
            </w:r>
          </w:p>
          <w:p w14:paraId="6D0210B8" w14:textId="77777777" w:rsidR="004F140A" w:rsidRDefault="004B2F67">
            <w:pPr>
              <w:pStyle w:val="Norml1"/>
              <w:jc w:val="both"/>
              <w:rPr>
                <w:b/>
                <w:smallCaps/>
                <w:sz w:val="24"/>
                <w:szCs w:val="24"/>
              </w:rPr>
            </w:pPr>
            <w:r>
              <w:rPr>
                <w:sz w:val="24"/>
                <w:szCs w:val="24"/>
              </w:rPr>
              <w:t xml:space="preserve">Amennyiben a magyarországi letelepedésű ajánlattevő nem szerepel a NAV köztartozásmentes adózói névjegyzékében, ezt a pontot üresen kell hagynia. </w:t>
            </w:r>
          </w:p>
        </w:tc>
      </w:tr>
    </w:tbl>
    <w:p w14:paraId="0771DE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Fizetésképtelenséggel, összeférhetetlenséggel vagy szakmai kötelezettségszegéssel kapcsolatos okok</w:t>
      </w: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5FC43AAA" w14:textId="77777777">
        <w:tc>
          <w:tcPr>
            <w:tcW w:w="4361" w:type="dxa"/>
          </w:tcPr>
          <w:p w14:paraId="36792623" w14:textId="77777777" w:rsidR="004F140A" w:rsidRDefault="004B2F67">
            <w:pPr>
              <w:pStyle w:val="Norml1"/>
              <w:jc w:val="both"/>
              <w:rPr>
                <w:sz w:val="24"/>
                <w:szCs w:val="24"/>
              </w:rPr>
            </w:pPr>
            <w:r>
              <w:rPr>
                <w:sz w:val="24"/>
                <w:szCs w:val="24"/>
              </w:rPr>
              <w:t>A gazdasági szereplő a következő helyzetek bármelyikében van-e: a) Csődeljárás, vagy b) Fizetésképtelenségi eljárás vagy felszámolási eljárás alatt áll, vagy c) Hitelezőkkel csődegyezséget kötött, vagy d) A nemzeti törvények és rendeletek szerinti hasonló eljárás következtében bármely hasonló helyzetben van28, vagy e) Vagyonát felszámoló vagy bíróság kezeli, vagy f) Üzleti tevékenységét felfüggesztette?</w:t>
            </w:r>
          </w:p>
        </w:tc>
        <w:tc>
          <w:tcPr>
            <w:tcW w:w="5103" w:type="dxa"/>
          </w:tcPr>
          <w:p w14:paraId="60B8E485" w14:textId="77777777" w:rsidR="004F140A" w:rsidRDefault="004B2F67">
            <w:pPr>
              <w:pStyle w:val="Norml1"/>
              <w:jc w:val="both"/>
              <w:rPr>
                <w:sz w:val="24"/>
                <w:szCs w:val="24"/>
              </w:rPr>
            </w:pPr>
            <w:r>
              <w:rPr>
                <w:sz w:val="24"/>
                <w:szCs w:val="24"/>
              </w:rPr>
              <w:t xml:space="preserve">Kbt. 62. § (1) bekezdés c) és d) pont </w:t>
            </w:r>
          </w:p>
          <w:p w14:paraId="3023AEBD" w14:textId="77777777" w:rsidR="004F140A" w:rsidRDefault="004B2F67">
            <w:pPr>
              <w:pStyle w:val="Norml1"/>
              <w:jc w:val="both"/>
              <w:rPr>
                <w:sz w:val="24"/>
                <w:szCs w:val="24"/>
              </w:rPr>
            </w:pPr>
            <w:r>
              <w:rPr>
                <w:sz w:val="24"/>
                <w:szCs w:val="24"/>
              </w:rPr>
              <w:t>Ajánlattevőknek abban az esetben, ha nem tartoznak a kizáró ok hatálya alá, a „</w:t>
            </w:r>
            <w:r>
              <w:rPr>
                <w:b/>
                <w:sz w:val="24"/>
                <w:szCs w:val="24"/>
              </w:rPr>
              <w:t>nem</w:t>
            </w:r>
            <w:r>
              <w:rPr>
                <w:sz w:val="24"/>
                <w:szCs w:val="24"/>
              </w:rPr>
              <w:t xml:space="preserve">” választ kell megjelölniük. </w:t>
            </w:r>
          </w:p>
          <w:p w14:paraId="63F35C21" w14:textId="77777777" w:rsidR="004F140A" w:rsidRDefault="004B2F67">
            <w:pPr>
              <w:pStyle w:val="Norml1"/>
              <w:jc w:val="both"/>
              <w:rPr>
                <w:sz w:val="24"/>
                <w:szCs w:val="24"/>
              </w:rPr>
            </w:pPr>
            <w:r>
              <w:rPr>
                <w:b/>
                <w:i/>
                <w:sz w:val="24"/>
                <w:szCs w:val="24"/>
              </w:rPr>
              <w:t xml:space="preserve">A kizáró ok a Kbt. 64. § szabályai szerint öntisztázható kivéve a Kbt. 62. § (1) bekezdés b) és f) pontja! </w:t>
            </w:r>
          </w:p>
          <w:p w14:paraId="0A22452B" w14:textId="77777777" w:rsidR="004F140A" w:rsidRDefault="004B2F67">
            <w:pPr>
              <w:pStyle w:val="Norml1"/>
              <w:jc w:val="both"/>
              <w:rPr>
                <w:b/>
                <w:smallCaps/>
                <w:sz w:val="24"/>
                <w:szCs w:val="24"/>
              </w:rPr>
            </w:pPr>
            <w:r>
              <w:rPr>
                <w:b/>
                <w:i/>
                <w:sz w:val="24"/>
                <w:szCs w:val="24"/>
              </w:rPr>
              <w:t xml:space="preserve">Az öntisztázás érdekében tett intézkedéseket itt kell ismertetni. </w:t>
            </w:r>
          </w:p>
        </w:tc>
      </w:tr>
      <w:tr w:rsidR="004F140A" w14:paraId="7C186E6F" w14:textId="77777777">
        <w:tc>
          <w:tcPr>
            <w:tcW w:w="4361" w:type="dxa"/>
          </w:tcPr>
          <w:p w14:paraId="060B86DE" w14:textId="77777777" w:rsidR="004F140A" w:rsidRDefault="004B2F67">
            <w:pPr>
              <w:pStyle w:val="Norml1"/>
              <w:jc w:val="both"/>
              <w:rPr>
                <w:sz w:val="24"/>
                <w:szCs w:val="24"/>
              </w:rPr>
            </w:pPr>
            <w:r>
              <w:rPr>
                <w:sz w:val="24"/>
                <w:szCs w:val="24"/>
              </w:rPr>
              <w:t xml:space="preserve">Ha a vonatkozó információ elektronikusan elérhető, kérjük adja meg a következő információkat. </w:t>
            </w:r>
          </w:p>
          <w:p w14:paraId="0341B6D6" w14:textId="77777777" w:rsidR="004F140A" w:rsidRDefault="004F140A">
            <w:pPr>
              <w:pStyle w:val="Norml1"/>
              <w:jc w:val="both"/>
              <w:rPr>
                <w:b/>
                <w:smallCaps/>
                <w:sz w:val="24"/>
                <w:szCs w:val="24"/>
              </w:rPr>
            </w:pPr>
          </w:p>
        </w:tc>
        <w:tc>
          <w:tcPr>
            <w:tcW w:w="5103" w:type="dxa"/>
          </w:tcPr>
          <w:p w14:paraId="0B0FEE76" w14:textId="77777777" w:rsidR="004F140A" w:rsidRDefault="004B2F67">
            <w:pPr>
              <w:pStyle w:val="Norml1"/>
              <w:jc w:val="both"/>
              <w:rPr>
                <w:sz w:val="24"/>
                <w:szCs w:val="24"/>
              </w:rPr>
            </w:pPr>
            <w:r>
              <w:rPr>
                <w:b/>
                <w:sz w:val="24"/>
                <w:szCs w:val="24"/>
              </w:rPr>
              <w:t xml:space="preserve">Igazságügyi Minisztérium </w:t>
            </w:r>
          </w:p>
          <w:p w14:paraId="7D3BD99E" w14:textId="77777777" w:rsidR="004F140A" w:rsidRDefault="004B2F67">
            <w:pPr>
              <w:pStyle w:val="Norml1"/>
              <w:jc w:val="both"/>
              <w:rPr>
                <w:b/>
                <w:smallCaps/>
                <w:sz w:val="24"/>
                <w:szCs w:val="24"/>
              </w:rPr>
            </w:pPr>
            <w:r>
              <w:rPr>
                <w:b/>
                <w:i/>
                <w:sz w:val="24"/>
                <w:szCs w:val="24"/>
              </w:rPr>
              <w:t xml:space="preserve">www.e-cegjegyzek.hu </w:t>
            </w:r>
          </w:p>
        </w:tc>
      </w:tr>
      <w:tr w:rsidR="004F140A" w14:paraId="3E6D6BCF" w14:textId="77777777">
        <w:tc>
          <w:tcPr>
            <w:tcW w:w="4361" w:type="dxa"/>
          </w:tcPr>
          <w:p w14:paraId="5051868B" w14:textId="77777777" w:rsidR="004F140A" w:rsidRDefault="004B2F67">
            <w:pPr>
              <w:pStyle w:val="Norml1"/>
              <w:jc w:val="both"/>
              <w:rPr>
                <w:sz w:val="24"/>
                <w:szCs w:val="24"/>
              </w:rPr>
            </w:pPr>
            <w:r>
              <w:rPr>
                <w:b/>
                <w:sz w:val="24"/>
                <w:szCs w:val="24"/>
              </w:rPr>
              <w:t xml:space="preserve">Kötött-e a gazdasági szereplő a verseny torzítását célzó megállapodást </w:t>
            </w:r>
            <w:r>
              <w:rPr>
                <w:sz w:val="24"/>
                <w:szCs w:val="24"/>
              </w:rPr>
              <w:t xml:space="preserve">más gazdasági szereplőkkel? </w:t>
            </w:r>
          </w:p>
          <w:p w14:paraId="62A363D3" w14:textId="77777777" w:rsidR="004F140A" w:rsidRDefault="004F140A">
            <w:pPr>
              <w:pStyle w:val="Norml1"/>
              <w:jc w:val="both"/>
              <w:rPr>
                <w:b/>
                <w:smallCaps/>
                <w:sz w:val="24"/>
                <w:szCs w:val="24"/>
              </w:rPr>
            </w:pPr>
          </w:p>
        </w:tc>
        <w:tc>
          <w:tcPr>
            <w:tcW w:w="5103" w:type="dxa"/>
          </w:tcPr>
          <w:p w14:paraId="313993FC" w14:textId="77777777" w:rsidR="004F140A" w:rsidRDefault="004B2F67">
            <w:pPr>
              <w:pStyle w:val="Norml1"/>
              <w:jc w:val="both"/>
              <w:rPr>
                <w:sz w:val="24"/>
                <w:szCs w:val="24"/>
              </w:rPr>
            </w:pPr>
            <w:r>
              <w:rPr>
                <w:sz w:val="24"/>
                <w:szCs w:val="24"/>
              </w:rPr>
              <w:t xml:space="preserve">Kbt. 62. § (1) bekezdés n) és o) pont </w:t>
            </w:r>
          </w:p>
          <w:p w14:paraId="08EEE778" w14:textId="77777777" w:rsidR="004F140A" w:rsidRDefault="004B2F67">
            <w:pPr>
              <w:pStyle w:val="Norml1"/>
              <w:jc w:val="both"/>
              <w:rPr>
                <w:sz w:val="24"/>
                <w:szCs w:val="24"/>
              </w:rPr>
            </w:pPr>
            <w:r>
              <w:rPr>
                <w:sz w:val="24"/>
                <w:szCs w:val="24"/>
              </w:rPr>
              <w:t xml:space="preserve">Ajánlattevőknek abban az esetben, ha nem tartoznak a kizáró ok hatálya alá, a „nem” választ kell megjelölniük </w:t>
            </w:r>
          </w:p>
          <w:p w14:paraId="50328D8E" w14:textId="77777777" w:rsidR="004F140A" w:rsidRDefault="004B2F67">
            <w:pPr>
              <w:pStyle w:val="Norml1"/>
              <w:jc w:val="both"/>
              <w:rPr>
                <w:b/>
                <w:smallCaps/>
                <w:sz w:val="24"/>
                <w:szCs w:val="24"/>
              </w:rPr>
            </w:pPr>
            <w:r>
              <w:rPr>
                <w:b/>
                <w:i/>
                <w:sz w:val="24"/>
                <w:szCs w:val="24"/>
              </w:rPr>
              <w:t xml:space="preserve">http://www.gvh.hu/dontesek/versenyhivatali_dontesek/dontesek_2016?pagenum=6 </w:t>
            </w:r>
          </w:p>
        </w:tc>
      </w:tr>
      <w:tr w:rsidR="004F140A" w14:paraId="36C35A36" w14:textId="77777777">
        <w:tc>
          <w:tcPr>
            <w:tcW w:w="4361" w:type="dxa"/>
          </w:tcPr>
          <w:p w14:paraId="06CDBB45" w14:textId="77777777" w:rsidR="004F140A" w:rsidRDefault="004B2F67">
            <w:pPr>
              <w:pStyle w:val="Norml1"/>
              <w:jc w:val="both"/>
              <w:rPr>
                <w:sz w:val="24"/>
                <w:szCs w:val="24"/>
              </w:rPr>
            </w:pPr>
            <w:r>
              <w:rPr>
                <w:sz w:val="24"/>
                <w:szCs w:val="24"/>
              </w:rPr>
              <w:t xml:space="preserve">Van-e tudomása a gazdasági szereplőnek bármilyen összeférhetetlenségről a közbeszerzési eljárásban való részvételéből fakadóan? </w:t>
            </w:r>
          </w:p>
          <w:p w14:paraId="1D95FC18" w14:textId="77777777" w:rsidR="004F140A" w:rsidRDefault="004F140A">
            <w:pPr>
              <w:pStyle w:val="Norml1"/>
              <w:jc w:val="both"/>
              <w:rPr>
                <w:b/>
                <w:smallCaps/>
                <w:sz w:val="24"/>
                <w:szCs w:val="24"/>
              </w:rPr>
            </w:pPr>
          </w:p>
        </w:tc>
        <w:tc>
          <w:tcPr>
            <w:tcW w:w="5103" w:type="dxa"/>
          </w:tcPr>
          <w:p w14:paraId="1DF4D6C6" w14:textId="77777777" w:rsidR="004F140A" w:rsidRDefault="004B2F67">
            <w:pPr>
              <w:pStyle w:val="Norml1"/>
              <w:jc w:val="both"/>
              <w:rPr>
                <w:sz w:val="24"/>
                <w:szCs w:val="24"/>
              </w:rPr>
            </w:pPr>
            <w:r>
              <w:rPr>
                <w:sz w:val="24"/>
                <w:szCs w:val="24"/>
              </w:rPr>
              <w:t xml:space="preserve">Kbt. 62. § (1) bekezdés m) pont </w:t>
            </w:r>
          </w:p>
          <w:p w14:paraId="54E02A4B"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„nem” választ kell megjelölniük. </w:t>
            </w:r>
          </w:p>
        </w:tc>
      </w:tr>
      <w:tr w:rsidR="004F140A" w14:paraId="669381F7" w14:textId="77777777">
        <w:tc>
          <w:tcPr>
            <w:tcW w:w="4361" w:type="dxa"/>
          </w:tcPr>
          <w:p w14:paraId="7F6890B8" w14:textId="77777777" w:rsidR="004F140A" w:rsidRDefault="004B2F67">
            <w:pPr>
              <w:pStyle w:val="Norml1"/>
              <w:jc w:val="both"/>
              <w:rPr>
                <w:sz w:val="24"/>
                <w:szCs w:val="24"/>
              </w:rPr>
            </w:pPr>
            <w:r>
              <w:rPr>
                <w:sz w:val="24"/>
                <w:szCs w:val="24"/>
              </w:rPr>
              <w:t xml:space="preserve">Nyújtott-e a gazdasági szereplő vagy valamely hozzá kapcsolódó vállalkozás tanácsadást az ajánlatkérő szervnek vagy a közszolgáltató ajánlatkérőnek, vagy részt vett-e más módon a közbeszerzési eljárás előkészítésében? </w:t>
            </w:r>
          </w:p>
          <w:p w14:paraId="6984F181" w14:textId="77777777" w:rsidR="004F140A" w:rsidRDefault="004F140A">
            <w:pPr>
              <w:pStyle w:val="Norml1"/>
              <w:jc w:val="both"/>
              <w:rPr>
                <w:b/>
                <w:smallCaps/>
                <w:sz w:val="24"/>
                <w:szCs w:val="24"/>
              </w:rPr>
            </w:pPr>
          </w:p>
        </w:tc>
        <w:tc>
          <w:tcPr>
            <w:tcW w:w="5103" w:type="dxa"/>
          </w:tcPr>
          <w:p w14:paraId="2C31DC13" w14:textId="77777777" w:rsidR="004F140A" w:rsidRDefault="004B2F67">
            <w:pPr>
              <w:pStyle w:val="Norml1"/>
              <w:jc w:val="both"/>
              <w:rPr>
                <w:sz w:val="24"/>
                <w:szCs w:val="24"/>
              </w:rPr>
            </w:pPr>
            <w:r>
              <w:rPr>
                <w:sz w:val="24"/>
                <w:szCs w:val="24"/>
              </w:rPr>
              <w:t xml:space="preserve">Kbt. 62. § (1) bekezdés m) pont </w:t>
            </w:r>
          </w:p>
          <w:p w14:paraId="0FD48232" w14:textId="77777777" w:rsidR="004F140A" w:rsidRDefault="004B2F67">
            <w:pPr>
              <w:pStyle w:val="Norml1"/>
              <w:jc w:val="both"/>
              <w:rPr>
                <w:sz w:val="24"/>
                <w:szCs w:val="24"/>
              </w:rPr>
            </w:pPr>
            <w:r>
              <w:rPr>
                <w:sz w:val="24"/>
                <w:szCs w:val="24"/>
              </w:rPr>
              <w:t xml:space="preserve">Ajánlattevőknek abban az esetben, ha nem tartoznak a kizáró ok hatálya alá, a „nem” választ kell megjelölniük. </w:t>
            </w:r>
          </w:p>
        </w:tc>
      </w:tr>
      <w:tr w:rsidR="004F140A" w14:paraId="2B64EDF4" w14:textId="77777777">
        <w:tc>
          <w:tcPr>
            <w:tcW w:w="4361" w:type="dxa"/>
          </w:tcPr>
          <w:p w14:paraId="43EDDDB6" w14:textId="77777777" w:rsidR="004F140A" w:rsidRDefault="004B2F67">
            <w:pPr>
              <w:pStyle w:val="Norml1"/>
              <w:jc w:val="both"/>
              <w:rPr>
                <w:sz w:val="24"/>
                <w:szCs w:val="24"/>
              </w:rPr>
            </w:pPr>
            <w:r>
              <w:rPr>
                <w:sz w:val="24"/>
                <w:szCs w:val="24"/>
              </w:rPr>
              <w:t xml:space="preserve">Ha igen, kérjük részletezze: </w:t>
            </w:r>
          </w:p>
          <w:p w14:paraId="175F680F" w14:textId="77777777" w:rsidR="004F140A" w:rsidRDefault="004F140A">
            <w:pPr>
              <w:pStyle w:val="Norml1"/>
              <w:jc w:val="both"/>
              <w:rPr>
                <w:b/>
                <w:smallCaps/>
                <w:sz w:val="24"/>
                <w:szCs w:val="24"/>
              </w:rPr>
            </w:pPr>
          </w:p>
        </w:tc>
        <w:tc>
          <w:tcPr>
            <w:tcW w:w="5103" w:type="dxa"/>
          </w:tcPr>
          <w:p w14:paraId="4227D23A" w14:textId="77777777" w:rsidR="004F140A" w:rsidRDefault="004B2F67">
            <w:pPr>
              <w:pStyle w:val="Norml1"/>
              <w:jc w:val="both"/>
              <w:rPr>
                <w:sz w:val="24"/>
                <w:szCs w:val="24"/>
              </w:rPr>
            </w:pPr>
            <w:r>
              <w:rPr>
                <w:b/>
                <w:i/>
                <w:sz w:val="24"/>
                <w:szCs w:val="24"/>
              </w:rPr>
              <w:t>Ajánlatkérő a Kbt. 25. § (7) bekezdésében foglaltakra hívja fel ajánlattevők figyelmét</w:t>
            </w:r>
            <w:r>
              <w:rPr>
                <w:sz w:val="24"/>
                <w:szCs w:val="24"/>
              </w:rPr>
              <w:t xml:space="preserve">. </w:t>
            </w:r>
          </w:p>
          <w:p w14:paraId="0CB8DF8D" w14:textId="77777777" w:rsidR="004F140A" w:rsidRDefault="004F140A">
            <w:pPr>
              <w:pStyle w:val="Norml1"/>
              <w:jc w:val="both"/>
              <w:rPr>
                <w:b/>
                <w:smallCaps/>
                <w:sz w:val="24"/>
                <w:szCs w:val="24"/>
              </w:rPr>
            </w:pPr>
          </w:p>
        </w:tc>
      </w:tr>
      <w:tr w:rsidR="004F140A" w14:paraId="3C770DF4" w14:textId="77777777">
        <w:tc>
          <w:tcPr>
            <w:tcW w:w="4361" w:type="dxa"/>
          </w:tcPr>
          <w:p w14:paraId="5A09794A" w14:textId="77777777" w:rsidR="004F140A" w:rsidRDefault="004B2F67">
            <w:pPr>
              <w:pStyle w:val="Norml1"/>
              <w:jc w:val="both"/>
              <w:rPr>
                <w:sz w:val="24"/>
                <w:szCs w:val="24"/>
              </w:rPr>
            </w:pPr>
            <w:r>
              <w:rPr>
                <w:sz w:val="24"/>
                <w:szCs w:val="24"/>
              </w:rPr>
              <w:t xml:space="preserve">Megerősíti-e a gazdasági szereplő a következőket? </w:t>
            </w:r>
          </w:p>
          <w:p w14:paraId="387EE8F2" w14:textId="77777777" w:rsidR="004F140A" w:rsidRDefault="004B2F67">
            <w:pPr>
              <w:pStyle w:val="Norml1"/>
              <w:jc w:val="both"/>
              <w:rPr>
                <w:sz w:val="24"/>
                <w:szCs w:val="24"/>
              </w:rPr>
            </w:pPr>
            <w:r>
              <w:rPr>
                <w:sz w:val="24"/>
                <w:szCs w:val="24"/>
              </w:rPr>
              <w:t xml:space="preserve">a) A kizárási okok fenn nem állásának, illetve a kiválasztási kritériumok teljesülésének ellenőrzéséhez szükséges információk szolgáltatása során nem tett hamis nyilatkozatot, </w:t>
            </w:r>
          </w:p>
          <w:p w14:paraId="77BB5651" w14:textId="77777777" w:rsidR="004F140A" w:rsidRDefault="004B2F67">
            <w:pPr>
              <w:pStyle w:val="Norml1"/>
              <w:jc w:val="both"/>
              <w:rPr>
                <w:sz w:val="24"/>
                <w:szCs w:val="24"/>
              </w:rPr>
            </w:pPr>
            <w:r>
              <w:rPr>
                <w:sz w:val="24"/>
                <w:szCs w:val="24"/>
              </w:rPr>
              <w:t xml:space="preserve">b) Nem tartott vissza ilyen információt, </w:t>
            </w:r>
          </w:p>
          <w:p w14:paraId="68EB496D" w14:textId="77777777" w:rsidR="004F140A" w:rsidRDefault="004B2F67">
            <w:pPr>
              <w:pStyle w:val="Norml1"/>
              <w:jc w:val="both"/>
              <w:rPr>
                <w:sz w:val="24"/>
                <w:szCs w:val="24"/>
              </w:rPr>
            </w:pPr>
            <w:r>
              <w:rPr>
                <w:sz w:val="24"/>
                <w:szCs w:val="24"/>
              </w:rPr>
              <w:t xml:space="preserve">c) Késedelem nélkül be tudta nyújtani az ajánlatkérő szerv vagy a közszolgáltató ajánlatkérő által megkívánt kiegészítő iratokat, és </w:t>
            </w:r>
          </w:p>
          <w:p w14:paraId="256CB8EF" w14:textId="77777777" w:rsidR="004F140A" w:rsidRDefault="004B2F67">
            <w:pPr>
              <w:pStyle w:val="Norml1"/>
              <w:jc w:val="both"/>
              <w:rPr>
                <w:sz w:val="24"/>
                <w:szCs w:val="24"/>
              </w:rPr>
            </w:pPr>
            <w:r>
              <w:rPr>
                <w:sz w:val="24"/>
                <w:szCs w:val="24"/>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5103" w:type="dxa"/>
          </w:tcPr>
          <w:p w14:paraId="56FF7699" w14:textId="77777777" w:rsidR="004F140A" w:rsidRDefault="004B2F67">
            <w:pPr>
              <w:pStyle w:val="Norml1"/>
              <w:jc w:val="both"/>
              <w:rPr>
                <w:sz w:val="24"/>
                <w:szCs w:val="24"/>
              </w:rPr>
            </w:pPr>
            <w:r>
              <w:rPr>
                <w:sz w:val="24"/>
                <w:szCs w:val="24"/>
              </w:rPr>
              <w:t xml:space="preserve">Kbt. 62. § (1) bekezdés h), i) és j) pont </w:t>
            </w:r>
          </w:p>
          <w:p w14:paraId="2175BA41" w14:textId="77777777" w:rsidR="004F140A" w:rsidRDefault="004B2F67">
            <w:pPr>
              <w:pStyle w:val="Norml1"/>
              <w:jc w:val="both"/>
              <w:rPr>
                <w:sz w:val="24"/>
                <w:szCs w:val="24"/>
              </w:rPr>
            </w:pPr>
            <w:r>
              <w:rPr>
                <w:sz w:val="24"/>
                <w:szCs w:val="24"/>
              </w:rPr>
              <w:t xml:space="preserve">Ajánlattevőknek abban az esetben, ha nem tartoznak a kizáró ok hatálya alá, az „igen” választ kell megjelölniük. </w:t>
            </w:r>
          </w:p>
        </w:tc>
      </w:tr>
    </w:tbl>
    <w:p w14:paraId="3E5F284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398EF1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Egyéb, adott esetben az ajánlatkérő szerv vagy a közszolgáltató ajánlatkérő tagállamának nemzeti jogszabályaiban előírt kizárási okok</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48087924" w14:textId="77777777">
        <w:tc>
          <w:tcPr>
            <w:tcW w:w="4361" w:type="dxa"/>
          </w:tcPr>
          <w:p w14:paraId="7D18B072" w14:textId="77777777" w:rsidR="004F140A" w:rsidRDefault="004B2F67">
            <w:pPr>
              <w:pStyle w:val="Norml1"/>
              <w:jc w:val="both"/>
              <w:rPr>
                <w:sz w:val="24"/>
                <w:szCs w:val="24"/>
              </w:rPr>
            </w:pPr>
            <w:r>
              <w:rPr>
                <w:sz w:val="24"/>
                <w:szCs w:val="24"/>
              </w:rPr>
              <w:t xml:space="preserve">Vonatkoznak-e a gazdasági szereplőre azok a </w:t>
            </w:r>
            <w:r>
              <w:rPr>
                <w:b/>
                <w:sz w:val="24"/>
                <w:szCs w:val="24"/>
              </w:rPr>
              <w:t>tisztán nemzeti kizárási okok</w:t>
            </w:r>
            <w:r>
              <w:rPr>
                <w:sz w:val="24"/>
                <w:szCs w:val="24"/>
              </w:rPr>
              <w:t xml:space="preserve">, amelyeket a vonatkozó hirdetmény vagy a közbeszerzési dokumentumok meghatároznak? </w:t>
            </w:r>
          </w:p>
          <w:p w14:paraId="373611FB" w14:textId="77777777" w:rsidR="004F140A" w:rsidRDefault="004F140A">
            <w:pPr>
              <w:pStyle w:val="Norml1"/>
              <w:jc w:val="both"/>
              <w:rPr>
                <w:b/>
                <w:smallCaps/>
                <w:sz w:val="24"/>
                <w:szCs w:val="24"/>
              </w:rPr>
            </w:pPr>
          </w:p>
        </w:tc>
        <w:tc>
          <w:tcPr>
            <w:tcW w:w="4927" w:type="dxa"/>
          </w:tcPr>
          <w:p w14:paraId="305C9ABC" w14:textId="77777777" w:rsidR="004F140A" w:rsidRDefault="004B2F67">
            <w:pPr>
              <w:pStyle w:val="Norml1"/>
              <w:jc w:val="both"/>
              <w:rPr>
                <w:sz w:val="24"/>
                <w:szCs w:val="24"/>
              </w:rPr>
            </w:pPr>
            <w:r>
              <w:rPr>
                <w:sz w:val="24"/>
                <w:szCs w:val="24"/>
              </w:rPr>
              <w:t xml:space="preserve">Kbt. 62. § (1) bekezdés a) pont ag) alpont, részben ah) alpont, e-g) pontok, k)-l) pontok, p) pont, </w:t>
            </w:r>
            <w:r>
              <w:rPr>
                <w:b/>
                <w:sz w:val="24"/>
                <w:szCs w:val="24"/>
              </w:rPr>
              <w:t xml:space="preserve">q) pont </w:t>
            </w:r>
            <w:r>
              <w:rPr>
                <w:sz w:val="24"/>
                <w:szCs w:val="24"/>
              </w:rPr>
              <w:t xml:space="preserve">valamint a Kbt. 62. § (2) bekezdése </w:t>
            </w:r>
          </w:p>
          <w:p w14:paraId="6BA8DBE3"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w:t>
            </w:r>
            <w:r>
              <w:rPr>
                <w:b/>
                <w:sz w:val="24"/>
                <w:szCs w:val="24"/>
              </w:rPr>
              <w:t xml:space="preserve">„nem” </w:t>
            </w:r>
            <w:r>
              <w:rPr>
                <w:sz w:val="24"/>
                <w:szCs w:val="24"/>
              </w:rPr>
              <w:t xml:space="preserve">választ kell megjelölniük. </w:t>
            </w:r>
          </w:p>
        </w:tc>
      </w:tr>
      <w:tr w:rsidR="004F140A" w14:paraId="2928F9A3" w14:textId="77777777">
        <w:tc>
          <w:tcPr>
            <w:tcW w:w="4361" w:type="dxa"/>
          </w:tcPr>
          <w:p w14:paraId="081C46A7" w14:textId="77777777" w:rsidR="004F140A" w:rsidRDefault="004B2F67">
            <w:pPr>
              <w:pStyle w:val="Norml1"/>
              <w:jc w:val="both"/>
              <w:rPr>
                <w:sz w:val="24"/>
                <w:szCs w:val="24"/>
              </w:rPr>
            </w:pPr>
            <w:r>
              <w:rPr>
                <w:sz w:val="24"/>
                <w:szCs w:val="24"/>
              </w:rPr>
              <w:t xml:space="preserve">Ha a vonatkozó hirdetményben vagy a közbeszerzési dokumentumokban megkívánt dokumentáció elektronikus formában rendelkezésre áll, kérjük adja meg a következő információkat: </w:t>
            </w:r>
          </w:p>
          <w:p w14:paraId="3FCF2FB6" w14:textId="77777777" w:rsidR="004F140A" w:rsidRDefault="004F140A">
            <w:pPr>
              <w:pStyle w:val="Norml1"/>
              <w:jc w:val="both"/>
              <w:rPr>
                <w:b/>
                <w:smallCaps/>
                <w:sz w:val="24"/>
                <w:szCs w:val="24"/>
              </w:rPr>
            </w:pPr>
          </w:p>
        </w:tc>
        <w:tc>
          <w:tcPr>
            <w:tcW w:w="4927" w:type="dxa"/>
          </w:tcPr>
          <w:p w14:paraId="0A66380E" w14:textId="77777777" w:rsidR="004F140A" w:rsidRDefault="004B2F67">
            <w:pPr>
              <w:pStyle w:val="Norml1"/>
              <w:jc w:val="both"/>
              <w:rPr>
                <w:sz w:val="24"/>
                <w:szCs w:val="24"/>
              </w:rPr>
            </w:pPr>
            <w:r>
              <w:rPr>
                <w:sz w:val="24"/>
                <w:szCs w:val="24"/>
              </w:rPr>
              <w:t xml:space="preserve">Ajánlatkérő </w:t>
            </w:r>
            <w:r>
              <w:rPr>
                <w:i/>
                <w:sz w:val="24"/>
                <w:szCs w:val="24"/>
              </w:rPr>
              <w:t xml:space="preserve">tájékoztató jelleggel </w:t>
            </w:r>
            <w:r>
              <w:rPr>
                <w:sz w:val="24"/>
                <w:szCs w:val="24"/>
              </w:rPr>
              <w:t xml:space="preserve">adja meg e kérdéshez kapcsolódó ingyenesen elérhető elektronikus adatbázisok megnevezését </w:t>
            </w:r>
          </w:p>
          <w:p w14:paraId="0E8129E3" w14:textId="77777777" w:rsidR="004F140A" w:rsidRDefault="004F140A">
            <w:pPr>
              <w:pStyle w:val="Norml1"/>
              <w:jc w:val="both"/>
              <w:rPr>
                <w:b/>
                <w:sz w:val="24"/>
                <w:szCs w:val="24"/>
              </w:rPr>
            </w:pPr>
          </w:p>
          <w:p w14:paraId="0C3090CE" w14:textId="77777777" w:rsidR="004F140A" w:rsidRDefault="004B2F67">
            <w:pPr>
              <w:pStyle w:val="Norml1"/>
              <w:jc w:val="both"/>
              <w:rPr>
                <w:sz w:val="24"/>
                <w:szCs w:val="24"/>
              </w:rPr>
            </w:pPr>
            <w:r>
              <w:rPr>
                <w:b/>
                <w:sz w:val="24"/>
                <w:szCs w:val="24"/>
              </w:rPr>
              <w:t xml:space="preserve">Közbeszerzési Hatóság </w:t>
            </w:r>
          </w:p>
          <w:p w14:paraId="3E2FF02D" w14:textId="77777777" w:rsidR="004F140A" w:rsidRDefault="004B2F67">
            <w:pPr>
              <w:pStyle w:val="Norml1"/>
              <w:jc w:val="both"/>
              <w:rPr>
                <w:sz w:val="24"/>
                <w:szCs w:val="24"/>
              </w:rPr>
            </w:pPr>
            <w:r>
              <w:rPr>
                <w:b/>
                <w:i/>
                <w:sz w:val="24"/>
                <w:szCs w:val="24"/>
              </w:rPr>
              <w:t>http://www.kozbeszerzes.hu/tevekenysegek/eltiltott-ajanlattevok</w:t>
            </w:r>
            <w:r>
              <w:rPr>
                <w:sz w:val="24"/>
                <w:szCs w:val="24"/>
              </w:rPr>
              <w:t xml:space="preserve">/ </w:t>
            </w:r>
          </w:p>
          <w:p w14:paraId="501DB0CF" w14:textId="77777777" w:rsidR="004F140A" w:rsidRDefault="004B2F67">
            <w:pPr>
              <w:pStyle w:val="Norml1"/>
              <w:jc w:val="both"/>
              <w:rPr>
                <w:sz w:val="24"/>
                <w:szCs w:val="24"/>
              </w:rPr>
            </w:pPr>
            <w:r>
              <w:rPr>
                <w:b/>
                <w:sz w:val="24"/>
                <w:szCs w:val="24"/>
              </w:rPr>
              <w:t>h</w:t>
            </w:r>
            <w:r>
              <w:rPr>
                <w:b/>
                <w:i/>
                <w:sz w:val="24"/>
                <w:szCs w:val="24"/>
              </w:rPr>
              <w:t xml:space="preserve">ttp://www.kozbeszerzes.hu/tevekenysegek/kizart-ajanlattevok-hamis-adatszolgaltatas/ </w:t>
            </w:r>
          </w:p>
          <w:p w14:paraId="1E14D376" w14:textId="77777777" w:rsidR="004F140A" w:rsidRDefault="004B2F67">
            <w:pPr>
              <w:pStyle w:val="Norml1"/>
              <w:jc w:val="both"/>
              <w:rPr>
                <w:sz w:val="24"/>
                <w:szCs w:val="24"/>
              </w:rPr>
            </w:pPr>
            <w:r>
              <w:rPr>
                <w:b/>
                <w:i/>
                <w:sz w:val="24"/>
                <w:szCs w:val="24"/>
              </w:rPr>
              <w:t xml:space="preserve">http://kozbeszerzes.hu/tevekenysegek/kbt-62--1-bekezdes-q-pont-/ </w:t>
            </w:r>
          </w:p>
          <w:p w14:paraId="20011CAD" w14:textId="77777777" w:rsidR="004F140A" w:rsidRDefault="004B2F67">
            <w:pPr>
              <w:pStyle w:val="Norml1"/>
              <w:jc w:val="both"/>
              <w:rPr>
                <w:sz w:val="24"/>
                <w:szCs w:val="24"/>
              </w:rPr>
            </w:pPr>
            <w:r>
              <w:rPr>
                <w:b/>
                <w:sz w:val="24"/>
                <w:szCs w:val="24"/>
              </w:rPr>
              <w:t xml:space="preserve">Igazságügyi </w:t>
            </w:r>
            <w:r>
              <w:rPr>
                <w:b/>
                <w:i/>
                <w:sz w:val="24"/>
                <w:szCs w:val="24"/>
              </w:rPr>
              <w:t xml:space="preserve">Minisztérium </w:t>
            </w:r>
          </w:p>
          <w:p w14:paraId="65B5E546" w14:textId="77777777" w:rsidR="004F140A" w:rsidRDefault="004B2F67">
            <w:pPr>
              <w:pStyle w:val="Norml1"/>
              <w:jc w:val="both"/>
              <w:rPr>
                <w:sz w:val="24"/>
                <w:szCs w:val="24"/>
              </w:rPr>
            </w:pPr>
            <w:r>
              <w:rPr>
                <w:b/>
                <w:i/>
                <w:sz w:val="24"/>
                <w:szCs w:val="24"/>
              </w:rPr>
              <w:t xml:space="preserve">www.e-cegjegyzek.hu </w:t>
            </w:r>
          </w:p>
          <w:p w14:paraId="0E2992C3" w14:textId="77777777" w:rsidR="004F140A" w:rsidRDefault="004B2F67">
            <w:pPr>
              <w:pStyle w:val="Norml1"/>
              <w:jc w:val="both"/>
              <w:rPr>
                <w:sz w:val="24"/>
                <w:szCs w:val="24"/>
              </w:rPr>
            </w:pPr>
            <w:r>
              <w:rPr>
                <w:b/>
                <w:sz w:val="24"/>
                <w:szCs w:val="24"/>
              </w:rPr>
              <w:t xml:space="preserve">Nemzetgazdasági Minisztérium, Munkafelügyelet, Foglalkoztatás-felügyelet </w:t>
            </w:r>
          </w:p>
          <w:p w14:paraId="6BEFFEA1" w14:textId="77777777" w:rsidR="004F140A" w:rsidRDefault="004B2F67">
            <w:pPr>
              <w:pStyle w:val="Norml1"/>
              <w:jc w:val="both"/>
              <w:rPr>
                <w:sz w:val="24"/>
                <w:szCs w:val="24"/>
              </w:rPr>
            </w:pPr>
            <w:r>
              <w:rPr>
                <w:b/>
                <w:i/>
                <w:sz w:val="24"/>
                <w:szCs w:val="24"/>
              </w:rPr>
              <w:t xml:space="preserve">http://nyilvantartas.ommf.gov.hu/srcvw.php?csop=11 </w:t>
            </w:r>
          </w:p>
          <w:p w14:paraId="710864BD" w14:textId="77777777" w:rsidR="004F140A" w:rsidRDefault="004B2F67">
            <w:pPr>
              <w:pStyle w:val="Norml1"/>
              <w:jc w:val="both"/>
              <w:rPr>
                <w:sz w:val="24"/>
                <w:szCs w:val="24"/>
              </w:rPr>
            </w:pPr>
            <w:r>
              <w:rPr>
                <w:b/>
                <w:sz w:val="24"/>
                <w:szCs w:val="24"/>
              </w:rPr>
              <w:t xml:space="preserve">Bevándorlási és Menekültügyi Hivatal </w:t>
            </w:r>
          </w:p>
          <w:p w14:paraId="6A0DA968" w14:textId="77777777" w:rsidR="004F140A" w:rsidRDefault="004B2F67">
            <w:pPr>
              <w:pStyle w:val="Norml1"/>
              <w:jc w:val="both"/>
              <w:rPr>
                <w:b/>
                <w:smallCaps/>
                <w:sz w:val="24"/>
                <w:szCs w:val="24"/>
              </w:rPr>
            </w:pPr>
            <w:r>
              <w:rPr>
                <w:b/>
                <w:i/>
                <w:sz w:val="24"/>
                <w:szCs w:val="24"/>
              </w:rPr>
              <w:t xml:space="preserve">www.kozrend.hu </w:t>
            </w:r>
          </w:p>
        </w:tc>
      </w:tr>
      <w:tr w:rsidR="004F140A" w14:paraId="0CB4ABFD" w14:textId="77777777">
        <w:tc>
          <w:tcPr>
            <w:tcW w:w="4361" w:type="dxa"/>
          </w:tcPr>
          <w:p w14:paraId="23FDA98C" w14:textId="77777777" w:rsidR="004F140A" w:rsidRDefault="004B2F67">
            <w:pPr>
              <w:pStyle w:val="Norml1"/>
              <w:jc w:val="both"/>
              <w:rPr>
                <w:sz w:val="24"/>
                <w:szCs w:val="24"/>
              </w:rPr>
            </w:pPr>
            <w:r>
              <w:rPr>
                <w:b/>
                <w:sz w:val="24"/>
                <w:szCs w:val="24"/>
              </w:rPr>
              <w:t>Amennyiben a tisztán nemzeti kizárási okok fennállnak</w:t>
            </w:r>
            <w:r>
              <w:rPr>
                <w:sz w:val="24"/>
                <w:szCs w:val="24"/>
              </w:rPr>
              <w:t xml:space="preserve">, tett-e a gazdasági szereplő öntisztázó intézkedéseket? </w:t>
            </w:r>
          </w:p>
          <w:p w14:paraId="555E36B3" w14:textId="77777777" w:rsidR="004F140A" w:rsidRDefault="004F140A">
            <w:pPr>
              <w:pStyle w:val="Norml1"/>
              <w:jc w:val="both"/>
              <w:rPr>
                <w:b/>
                <w:smallCaps/>
                <w:sz w:val="24"/>
                <w:szCs w:val="24"/>
              </w:rPr>
            </w:pPr>
          </w:p>
        </w:tc>
        <w:tc>
          <w:tcPr>
            <w:tcW w:w="4927" w:type="dxa"/>
          </w:tcPr>
          <w:p w14:paraId="1A655EE0" w14:textId="77777777" w:rsidR="004F140A" w:rsidRDefault="004B2F67">
            <w:pPr>
              <w:pStyle w:val="Norml1"/>
              <w:jc w:val="both"/>
              <w:rPr>
                <w:sz w:val="24"/>
                <w:szCs w:val="24"/>
              </w:rPr>
            </w:pPr>
            <w:r>
              <w:rPr>
                <w:b/>
                <w:sz w:val="24"/>
                <w:szCs w:val="24"/>
              </w:rPr>
              <w:t xml:space="preserve">Csak abban az esetben kell kitölteni, ha valamely tisztán nemzeti kizárási ok fennáll. </w:t>
            </w:r>
          </w:p>
          <w:p w14:paraId="3DF575CA" w14:textId="77777777" w:rsidR="004F140A" w:rsidRDefault="004B2F67">
            <w:pPr>
              <w:pStyle w:val="Norml1"/>
              <w:jc w:val="both"/>
              <w:rPr>
                <w:b/>
                <w:smallCaps/>
                <w:sz w:val="24"/>
                <w:szCs w:val="24"/>
              </w:rPr>
            </w:pPr>
            <w:r>
              <w:rPr>
                <w:b/>
                <w:sz w:val="24"/>
                <w:szCs w:val="24"/>
              </w:rPr>
              <w:t xml:space="preserve">A 321/2015. (X.30.) Korm. rendelet 2. § (1) bekezdés b) pontja és a (4) bekezdés szerint az (1) bekezdés b pont alkalmazásakor a Kbt. 62. § (1) bekezdés a) pont ag) alpontjában, illetve e), f), g), k), l), p) és q) pontjában említett kizáró okokat az ESPD formanyomtatvány III. részének „D” szakaszában kell feltüntetni. </w:t>
            </w:r>
          </w:p>
        </w:tc>
      </w:tr>
    </w:tbl>
    <w:p w14:paraId="0A36C814"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72A65F76"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Kiválasztási szempontok </w:t>
      </w:r>
    </w:p>
    <w:p w14:paraId="73A9148C" w14:textId="77777777" w:rsidR="004F140A" w:rsidRDefault="004B2F67">
      <w:pPr>
        <w:pStyle w:val="Norml1"/>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Ajánlatkérő jelen közbeszerzési eljárásban nem tette lehetővé, hogy az ajánlattevők csak az ESDP IV. részének „ α „pontját töltsék ki. Az „ α „ pontot üresen kell hagyni, mivel ajánlatkérő előírja a IV. rész A, B és C pont releváns részeinek a kitöltését! 321/2015. (X.30.) Korm.2. § (5) bekezdés szerint Ajánlatkérő kéri a részletes információk megadását.</w:t>
      </w:r>
    </w:p>
    <w:p w14:paraId="3886213E"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Alkalmasság szakmai tevékenység végzésére</w:t>
      </w:r>
    </w:p>
    <w:tbl>
      <w:tblPr>
        <w:tblStyle w:val="a6"/>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688AB61A" w14:textId="77777777">
        <w:tc>
          <w:tcPr>
            <w:tcW w:w="4606" w:type="dxa"/>
          </w:tcPr>
          <w:p w14:paraId="0CB60E09" w14:textId="77777777" w:rsidR="004F140A" w:rsidRDefault="004B2F67">
            <w:pPr>
              <w:pStyle w:val="Norml1"/>
              <w:jc w:val="both"/>
              <w:rPr>
                <w:sz w:val="24"/>
                <w:szCs w:val="24"/>
              </w:rPr>
            </w:pPr>
            <w:r>
              <w:rPr>
                <w:sz w:val="24"/>
                <w:szCs w:val="24"/>
              </w:rPr>
              <w:t xml:space="preserve">Az ESDP formanyomtatványban szereplő kizáró ok </w:t>
            </w:r>
          </w:p>
        </w:tc>
        <w:tc>
          <w:tcPr>
            <w:tcW w:w="4606" w:type="dxa"/>
          </w:tcPr>
          <w:p w14:paraId="3F451FD3" w14:textId="77777777" w:rsidR="004F140A" w:rsidRDefault="004B2F67">
            <w:pPr>
              <w:pStyle w:val="Norml1"/>
              <w:jc w:val="both"/>
              <w:rPr>
                <w:sz w:val="24"/>
                <w:szCs w:val="24"/>
              </w:rPr>
            </w:pPr>
            <w:r>
              <w:rPr>
                <w:sz w:val="24"/>
                <w:szCs w:val="24"/>
              </w:rPr>
              <w:t xml:space="preserve">A kizáró ok Kbt. hivatkozása </w:t>
            </w:r>
          </w:p>
          <w:p w14:paraId="59E2B01A" w14:textId="77777777" w:rsidR="004F140A" w:rsidRDefault="004F140A">
            <w:pPr>
              <w:pStyle w:val="Norml1"/>
              <w:jc w:val="both"/>
              <w:rPr>
                <w:b/>
                <w:i/>
                <w:sz w:val="24"/>
                <w:szCs w:val="24"/>
              </w:rPr>
            </w:pPr>
          </w:p>
        </w:tc>
      </w:tr>
      <w:tr w:rsidR="004F140A" w14:paraId="06E056E1" w14:textId="77777777">
        <w:tc>
          <w:tcPr>
            <w:tcW w:w="4606" w:type="dxa"/>
          </w:tcPr>
          <w:p w14:paraId="2C78E96D" w14:textId="77777777" w:rsidR="004F140A" w:rsidRDefault="004B2F67">
            <w:pPr>
              <w:pStyle w:val="Norml1"/>
              <w:jc w:val="both"/>
              <w:rPr>
                <w:b/>
                <w:i/>
                <w:sz w:val="24"/>
                <w:szCs w:val="24"/>
              </w:rPr>
            </w:pPr>
            <w:r>
              <w:rPr>
                <w:b/>
                <w:sz w:val="24"/>
                <w:szCs w:val="24"/>
              </w:rPr>
              <w:t xml:space="preserve">Be van jegyezve </w:t>
            </w:r>
            <w:r>
              <w:rPr>
                <w:sz w:val="24"/>
                <w:szCs w:val="24"/>
              </w:rPr>
              <w:t xml:space="preserve">a letelepedés helye szerinti tagállamának vonatkozó </w:t>
            </w:r>
            <w:r>
              <w:rPr>
                <w:b/>
                <w:sz w:val="24"/>
                <w:szCs w:val="24"/>
              </w:rPr>
              <w:t xml:space="preserve">szakmai vagy cégnyilvántartásába </w:t>
            </w:r>
          </w:p>
        </w:tc>
        <w:tc>
          <w:tcPr>
            <w:tcW w:w="4606" w:type="dxa"/>
          </w:tcPr>
          <w:p w14:paraId="359FB63E" w14:textId="77777777" w:rsidR="004F140A" w:rsidRDefault="004B2F67">
            <w:pPr>
              <w:pStyle w:val="Norml1"/>
              <w:jc w:val="both"/>
              <w:rPr>
                <w:sz w:val="24"/>
                <w:szCs w:val="24"/>
              </w:rPr>
            </w:pPr>
            <w:r>
              <w:rPr>
                <w:b/>
                <w:sz w:val="24"/>
                <w:szCs w:val="24"/>
              </w:rPr>
              <w:t xml:space="preserve">Válasz: igen/nem. Kérjük a megfelelőt beírni. </w:t>
            </w:r>
          </w:p>
          <w:p w14:paraId="4B1F327A" w14:textId="77777777" w:rsidR="004F140A" w:rsidRDefault="004F140A">
            <w:pPr>
              <w:pStyle w:val="Norml1"/>
              <w:jc w:val="both"/>
              <w:rPr>
                <w:b/>
                <w:i/>
                <w:sz w:val="24"/>
                <w:szCs w:val="24"/>
              </w:rPr>
            </w:pPr>
          </w:p>
        </w:tc>
      </w:tr>
      <w:tr w:rsidR="004F140A" w14:paraId="218F48F0" w14:textId="77777777">
        <w:tc>
          <w:tcPr>
            <w:tcW w:w="4606" w:type="dxa"/>
          </w:tcPr>
          <w:p w14:paraId="6771A012" w14:textId="77777777" w:rsidR="004F140A" w:rsidRDefault="004B2F67">
            <w:pPr>
              <w:pStyle w:val="Norml1"/>
              <w:jc w:val="both"/>
              <w:rPr>
                <w:b/>
                <w:i/>
                <w:sz w:val="24"/>
                <w:szCs w:val="24"/>
              </w:rPr>
            </w:pPr>
            <w:r>
              <w:rPr>
                <w:i/>
                <w:sz w:val="24"/>
                <w:szCs w:val="24"/>
              </w:rPr>
              <w:t xml:space="preserve">Ha a vonatkozó információ elektronikusan elérhető, kérjük, adja meg a következő információkat: </w:t>
            </w:r>
          </w:p>
        </w:tc>
        <w:tc>
          <w:tcPr>
            <w:tcW w:w="4606" w:type="dxa"/>
          </w:tcPr>
          <w:p w14:paraId="0D16C46F" w14:textId="77777777" w:rsidR="004F140A" w:rsidRDefault="004B2F67">
            <w:pPr>
              <w:pStyle w:val="Norml1"/>
              <w:jc w:val="both"/>
              <w:rPr>
                <w:sz w:val="24"/>
                <w:szCs w:val="24"/>
              </w:rPr>
            </w:pPr>
            <w:r>
              <w:rPr>
                <w:b/>
                <w:i/>
                <w:sz w:val="24"/>
                <w:szCs w:val="24"/>
              </w:rPr>
              <w:t xml:space="preserve">cégnyilvántartásban szereplés esetén: </w:t>
            </w:r>
          </w:p>
          <w:p w14:paraId="3D7A8D66" w14:textId="77777777" w:rsidR="004F140A" w:rsidRDefault="004B2F67">
            <w:pPr>
              <w:pStyle w:val="Norml1"/>
              <w:jc w:val="both"/>
              <w:rPr>
                <w:b/>
                <w:i/>
                <w:sz w:val="24"/>
                <w:szCs w:val="24"/>
              </w:rPr>
            </w:pPr>
            <w:r>
              <w:rPr>
                <w:b/>
                <w:i/>
                <w:sz w:val="24"/>
                <w:szCs w:val="24"/>
              </w:rPr>
              <w:t xml:space="preserve">www.e-cegjegyzek.hu </w:t>
            </w:r>
          </w:p>
        </w:tc>
      </w:tr>
      <w:tr w:rsidR="004F140A" w14:paraId="0E829F4D" w14:textId="77777777">
        <w:tc>
          <w:tcPr>
            <w:tcW w:w="4606" w:type="dxa"/>
          </w:tcPr>
          <w:p w14:paraId="10EDF296" w14:textId="77777777" w:rsidR="004F140A" w:rsidRDefault="004B2F67">
            <w:pPr>
              <w:pStyle w:val="Norml1"/>
              <w:rPr>
                <w:b/>
                <w:i/>
                <w:sz w:val="24"/>
                <w:szCs w:val="24"/>
              </w:rPr>
            </w:pPr>
            <w:r>
              <w:rPr>
                <w:b/>
                <w:sz w:val="24"/>
                <w:szCs w:val="24"/>
              </w:rPr>
              <w:t xml:space="preserve">Szolgáltatásnyújtásra irányuló szerződéseknél: </w:t>
            </w:r>
          </w:p>
        </w:tc>
        <w:tc>
          <w:tcPr>
            <w:tcW w:w="4606" w:type="dxa"/>
          </w:tcPr>
          <w:p w14:paraId="13801E57" w14:textId="77777777" w:rsidR="004F140A" w:rsidRDefault="004B2F67">
            <w:pPr>
              <w:pStyle w:val="Norml1"/>
              <w:jc w:val="both"/>
              <w:rPr>
                <w:sz w:val="24"/>
                <w:szCs w:val="24"/>
              </w:rPr>
            </w:pPr>
            <w:r>
              <w:rPr>
                <w:b/>
                <w:sz w:val="24"/>
                <w:szCs w:val="24"/>
              </w:rPr>
              <w:t xml:space="preserve">[ ] Igen [ ] Nem </w:t>
            </w:r>
          </w:p>
          <w:p w14:paraId="3518ABC6" w14:textId="77777777" w:rsidR="004F140A" w:rsidRDefault="004F140A">
            <w:pPr>
              <w:pStyle w:val="Norml1"/>
              <w:jc w:val="both"/>
              <w:rPr>
                <w:b/>
                <w:i/>
                <w:sz w:val="24"/>
                <w:szCs w:val="24"/>
              </w:rPr>
            </w:pPr>
          </w:p>
        </w:tc>
      </w:tr>
      <w:tr w:rsidR="004F140A" w14:paraId="1B0C1737" w14:textId="77777777">
        <w:tc>
          <w:tcPr>
            <w:tcW w:w="4606" w:type="dxa"/>
          </w:tcPr>
          <w:p w14:paraId="442614AE" w14:textId="77777777" w:rsidR="004F140A" w:rsidRDefault="004B2F67">
            <w:pPr>
              <w:pStyle w:val="Norml1"/>
              <w:jc w:val="both"/>
              <w:rPr>
                <w:sz w:val="24"/>
                <w:szCs w:val="24"/>
              </w:rPr>
            </w:pPr>
            <w:r>
              <w:rPr>
                <w:sz w:val="24"/>
                <w:szCs w:val="24"/>
              </w:rPr>
              <w:t xml:space="preserve">A gazdasági szereplőnek meghatározott </w:t>
            </w:r>
            <w:r>
              <w:rPr>
                <w:b/>
                <w:sz w:val="24"/>
                <w:szCs w:val="24"/>
              </w:rPr>
              <w:t xml:space="preserve">engedéllyel </w:t>
            </w:r>
            <w:r>
              <w:rPr>
                <w:sz w:val="24"/>
                <w:szCs w:val="24"/>
              </w:rPr>
              <w:t xml:space="preserve">kell- e rendelkeznie vagy meghatározott szervezet </w:t>
            </w:r>
            <w:r>
              <w:rPr>
                <w:b/>
                <w:sz w:val="24"/>
                <w:szCs w:val="24"/>
              </w:rPr>
              <w:t xml:space="preserve">tagjának </w:t>
            </w:r>
            <w:r>
              <w:rPr>
                <w:sz w:val="24"/>
                <w:szCs w:val="24"/>
              </w:rPr>
              <w:t xml:space="preserve">kell-e lennie ahhoz, hogy a gazdasági szereplő letelepedési helye szerinti országban az adott szolgáltatást nyújthassa? </w:t>
            </w:r>
          </w:p>
          <w:p w14:paraId="03F42A89" w14:textId="77777777" w:rsidR="004F140A" w:rsidRDefault="004F140A">
            <w:pPr>
              <w:pStyle w:val="Norml1"/>
              <w:jc w:val="both"/>
              <w:rPr>
                <w:b/>
                <w:i/>
                <w:sz w:val="24"/>
                <w:szCs w:val="24"/>
              </w:rPr>
            </w:pPr>
          </w:p>
        </w:tc>
        <w:tc>
          <w:tcPr>
            <w:tcW w:w="4606" w:type="dxa"/>
          </w:tcPr>
          <w:p w14:paraId="49107CA5" w14:textId="77777777" w:rsidR="004F140A" w:rsidRDefault="004B2F67">
            <w:pPr>
              <w:pStyle w:val="Norml1"/>
              <w:jc w:val="both"/>
              <w:rPr>
                <w:sz w:val="24"/>
                <w:szCs w:val="24"/>
              </w:rPr>
            </w:pPr>
            <w:r>
              <w:rPr>
                <w:b/>
                <w:sz w:val="24"/>
                <w:szCs w:val="24"/>
              </w:rPr>
              <w:t xml:space="preserve">Értelemszerűen kell kitölteni </w:t>
            </w:r>
            <w:r>
              <w:rPr>
                <w:sz w:val="24"/>
                <w:szCs w:val="24"/>
              </w:rPr>
              <w:t xml:space="preserve">Ha igen, kérjük, adja meg, hogy ez miben áll, és jelezze, hogy a gazdasági szereplő rendelkezik-e ezzel: [...] [ ] Igen [ ] Nem </w:t>
            </w:r>
          </w:p>
          <w:p w14:paraId="188AAC99" w14:textId="77777777" w:rsidR="004F140A" w:rsidRDefault="004F140A">
            <w:pPr>
              <w:pStyle w:val="Norml1"/>
              <w:jc w:val="both"/>
              <w:rPr>
                <w:b/>
                <w:i/>
                <w:sz w:val="24"/>
                <w:szCs w:val="24"/>
              </w:rPr>
            </w:pPr>
          </w:p>
        </w:tc>
      </w:tr>
      <w:tr w:rsidR="004F140A" w14:paraId="2147722A" w14:textId="77777777">
        <w:tc>
          <w:tcPr>
            <w:tcW w:w="4606" w:type="dxa"/>
          </w:tcPr>
          <w:p w14:paraId="39E36436" w14:textId="77777777" w:rsidR="004F140A" w:rsidRDefault="004B2F67">
            <w:pPr>
              <w:pStyle w:val="Norml1"/>
              <w:jc w:val="both"/>
              <w:rPr>
                <w:sz w:val="24"/>
                <w:szCs w:val="24"/>
              </w:rPr>
            </w:pPr>
            <w:r>
              <w:rPr>
                <w:i/>
                <w:sz w:val="24"/>
                <w:szCs w:val="24"/>
              </w:rPr>
              <w:t xml:space="preserve">Ha a vonatkozó információ elektronikusan elérhető, kérjük, adja meg a következő információkat: </w:t>
            </w:r>
          </w:p>
          <w:p w14:paraId="63882D2D" w14:textId="77777777" w:rsidR="004F140A" w:rsidRDefault="004F140A">
            <w:pPr>
              <w:pStyle w:val="Norml1"/>
              <w:jc w:val="both"/>
              <w:rPr>
                <w:b/>
                <w:i/>
                <w:sz w:val="24"/>
                <w:szCs w:val="24"/>
              </w:rPr>
            </w:pPr>
          </w:p>
        </w:tc>
        <w:tc>
          <w:tcPr>
            <w:tcW w:w="4606" w:type="dxa"/>
          </w:tcPr>
          <w:p w14:paraId="7A3A1513" w14:textId="77777777" w:rsidR="004F140A" w:rsidRDefault="004F140A">
            <w:pPr>
              <w:pStyle w:val="Norml1"/>
              <w:jc w:val="both"/>
              <w:rPr>
                <w:b/>
                <w:i/>
                <w:sz w:val="24"/>
                <w:szCs w:val="24"/>
              </w:rPr>
            </w:pPr>
          </w:p>
        </w:tc>
      </w:tr>
      <w:tr w:rsidR="004F140A" w14:paraId="2B62FED5" w14:textId="77777777">
        <w:tc>
          <w:tcPr>
            <w:tcW w:w="4606" w:type="dxa"/>
          </w:tcPr>
          <w:p w14:paraId="4CF37D43" w14:textId="77777777" w:rsidR="004F140A" w:rsidRDefault="004F140A">
            <w:pPr>
              <w:pStyle w:val="Norml1"/>
              <w:jc w:val="both"/>
              <w:rPr>
                <w:b/>
                <w:i/>
                <w:sz w:val="24"/>
                <w:szCs w:val="24"/>
              </w:rPr>
            </w:pPr>
          </w:p>
        </w:tc>
        <w:tc>
          <w:tcPr>
            <w:tcW w:w="4606" w:type="dxa"/>
          </w:tcPr>
          <w:p w14:paraId="34196289" w14:textId="77777777" w:rsidR="004F140A" w:rsidRDefault="004B2F67">
            <w:pPr>
              <w:pStyle w:val="Norml1"/>
              <w:jc w:val="both"/>
              <w:rPr>
                <w:sz w:val="24"/>
                <w:szCs w:val="24"/>
              </w:rPr>
            </w:pPr>
            <w:r>
              <w:rPr>
                <w:i/>
                <w:sz w:val="24"/>
                <w:szCs w:val="24"/>
              </w:rPr>
              <w:t xml:space="preserve">(internetcím, a kibocsátó hatóság vagy testület, a dokumentáció pontos hivatkozási adatai): [......][......][......] </w:t>
            </w:r>
          </w:p>
          <w:p w14:paraId="4CE5EA86" w14:textId="77777777" w:rsidR="004F140A" w:rsidRDefault="004F140A">
            <w:pPr>
              <w:pStyle w:val="Norml1"/>
              <w:jc w:val="both"/>
              <w:rPr>
                <w:b/>
                <w:i/>
                <w:sz w:val="24"/>
                <w:szCs w:val="24"/>
              </w:rPr>
            </w:pPr>
          </w:p>
        </w:tc>
      </w:tr>
    </w:tbl>
    <w:p w14:paraId="0FD6F74A" w14:textId="77777777" w:rsidR="004F140A" w:rsidRDefault="004F140A">
      <w:pPr>
        <w:pStyle w:val="Norml1"/>
        <w:spacing w:after="0" w:line="240" w:lineRule="auto"/>
        <w:rPr>
          <w:rFonts w:ascii="Times New Roman" w:eastAsia="Times New Roman" w:hAnsi="Times New Roman" w:cs="Times New Roman"/>
          <w:b/>
          <w:sz w:val="24"/>
          <w:szCs w:val="24"/>
        </w:rPr>
      </w:pPr>
    </w:p>
    <w:p w14:paraId="44D9976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Gazdasági és pénzügyi helyzet </w:t>
      </w:r>
    </w:p>
    <w:p w14:paraId="6A92AC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eljárásban az előírt alkalmassági feltételek szerint csak a 6) pontot kell kitölteni:</w:t>
      </w:r>
    </w:p>
    <w:tbl>
      <w:tblPr>
        <w:tblStyle w:val="a8"/>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1B736A8B" w14:textId="77777777">
        <w:tc>
          <w:tcPr>
            <w:tcW w:w="4606" w:type="dxa"/>
          </w:tcPr>
          <w:p w14:paraId="1800DDC3" w14:textId="77777777" w:rsidR="004F140A" w:rsidRDefault="004B2F67">
            <w:pPr>
              <w:pStyle w:val="Norml1"/>
              <w:jc w:val="both"/>
              <w:rPr>
                <w:sz w:val="24"/>
                <w:szCs w:val="24"/>
              </w:rPr>
            </w:pPr>
            <w:r>
              <w:rPr>
                <w:sz w:val="24"/>
                <w:szCs w:val="24"/>
              </w:rPr>
              <w:t>Az esetleges egyéb gazdasági vagy pénzügyi követelmények tekintetében, amelyeket a vonatkozó hirdetményben vagy közbeszerzési dokumentumokban meghatároztak, a gazdasági szereplő a kijelenti a következőket:</w:t>
            </w:r>
          </w:p>
        </w:tc>
        <w:tc>
          <w:tcPr>
            <w:tcW w:w="4606" w:type="dxa"/>
          </w:tcPr>
          <w:p w14:paraId="74483743" w14:textId="77777777" w:rsidR="004F140A" w:rsidRDefault="004B2F67">
            <w:pPr>
              <w:pStyle w:val="Norml1"/>
              <w:jc w:val="both"/>
              <w:rPr>
                <w:sz w:val="24"/>
                <w:szCs w:val="24"/>
              </w:rPr>
            </w:pPr>
            <w:r>
              <w:rPr>
                <w:sz w:val="24"/>
                <w:szCs w:val="24"/>
              </w:rPr>
              <w:t>321/2015. (X.30. ) Korm. rendelet 2. § (1) bekezdés c) pont és az (5) bekezdése szerinti részletes az ajánlati felhívás III.1.2. pontban előírt alkalmassági követelmények:</w:t>
            </w:r>
          </w:p>
          <w:p w14:paraId="117CF2BD" w14:textId="77777777" w:rsidR="004F140A" w:rsidRDefault="004B2F67">
            <w:pPr>
              <w:pStyle w:val="Norml1"/>
              <w:jc w:val="both"/>
              <w:rPr>
                <w:sz w:val="24"/>
                <w:szCs w:val="24"/>
              </w:rPr>
            </w:pPr>
            <w:r>
              <w:rPr>
                <w:sz w:val="24"/>
                <w:szCs w:val="24"/>
              </w:rPr>
              <w:t>Ajánlattevők arról nyilatkozik, hogy valamennyi pénzforgalmi szolgáltató által vezetett valamennyi pénzforgalmi számláról, itt kell feltüntetni:</w:t>
            </w:r>
          </w:p>
          <w:tbl>
            <w:tblPr>
              <w:tblStyle w:val="a7"/>
              <w:tblW w:w="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1510"/>
              <w:gridCol w:w="1321"/>
            </w:tblGrid>
            <w:tr w:rsidR="004F140A" w14:paraId="084B1246" w14:textId="77777777">
              <w:tc>
                <w:tcPr>
                  <w:tcW w:w="1549" w:type="dxa"/>
                </w:tcPr>
                <w:p w14:paraId="0178F7A2" w14:textId="77777777" w:rsidR="004F140A" w:rsidRDefault="004B2F67">
                  <w:pPr>
                    <w:pStyle w:val="Norml1"/>
                    <w:jc w:val="both"/>
                    <w:rPr>
                      <w:sz w:val="24"/>
                      <w:szCs w:val="24"/>
                    </w:rPr>
                  </w:pPr>
                  <w:r>
                    <w:rPr>
                      <w:sz w:val="24"/>
                      <w:szCs w:val="24"/>
                    </w:rPr>
                    <w:t>Számlavezető pénzintézet neve:</w:t>
                  </w:r>
                </w:p>
                <w:p w14:paraId="18C0B375" w14:textId="77777777" w:rsidR="004F140A" w:rsidRDefault="004F140A">
                  <w:pPr>
                    <w:pStyle w:val="Norml1"/>
                    <w:jc w:val="both"/>
                    <w:rPr>
                      <w:sz w:val="24"/>
                      <w:szCs w:val="24"/>
                    </w:rPr>
                  </w:pPr>
                </w:p>
              </w:tc>
              <w:tc>
                <w:tcPr>
                  <w:tcW w:w="1510" w:type="dxa"/>
                </w:tcPr>
                <w:p w14:paraId="33B14C6C" w14:textId="77777777" w:rsidR="004F140A" w:rsidRDefault="004B2F67">
                  <w:pPr>
                    <w:pStyle w:val="Norml1"/>
                    <w:jc w:val="both"/>
                    <w:rPr>
                      <w:sz w:val="24"/>
                      <w:szCs w:val="24"/>
                    </w:rPr>
                  </w:pPr>
                  <w:r>
                    <w:rPr>
                      <w:sz w:val="24"/>
                      <w:szCs w:val="24"/>
                    </w:rPr>
                    <w:t>Pénzforgalmi bankszámla száma:</w:t>
                  </w:r>
                </w:p>
                <w:p w14:paraId="33CDA410" w14:textId="77777777" w:rsidR="004F140A" w:rsidRDefault="004F140A">
                  <w:pPr>
                    <w:pStyle w:val="Norml1"/>
                    <w:jc w:val="both"/>
                    <w:rPr>
                      <w:sz w:val="24"/>
                      <w:szCs w:val="24"/>
                    </w:rPr>
                  </w:pPr>
                </w:p>
              </w:tc>
              <w:tc>
                <w:tcPr>
                  <w:tcW w:w="1321" w:type="dxa"/>
                </w:tcPr>
                <w:p w14:paraId="731BCD51" w14:textId="77777777" w:rsidR="004F140A" w:rsidRDefault="004B2F67">
                  <w:pPr>
                    <w:pStyle w:val="Norml1"/>
                    <w:jc w:val="both"/>
                    <w:rPr>
                      <w:sz w:val="24"/>
                      <w:szCs w:val="24"/>
                    </w:rPr>
                  </w:pPr>
                  <w:r>
                    <w:rPr>
                      <w:sz w:val="24"/>
                      <w:szCs w:val="24"/>
                    </w:rPr>
                    <w:t>Nyitás dátuma:</w:t>
                  </w:r>
                </w:p>
                <w:p w14:paraId="0CA09A45" w14:textId="77777777" w:rsidR="004F140A" w:rsidRDefault="004F140A">
                  <w:pPr>
                    <w:pStyle w:val="Norml1"/>
                    <w:jc w:val="both"/>
                    <w:rPr>
                      <w:sz w:val="24"/>
                      <w:szCs w:val="24"/>
                    </w:rPr>
                  </w:pPr>
                </w:p>
              </w:tc>
            </w:tr>
            <w:tr w:rsidR="004F140A" w14:paraId="723C622F" w14:textId="77777777">
              <w:tc>
                <w:tcPr>
                  <w:tcW w:w="1549" w:type="dxa"/>
                </w:tcPr>
                <w:p w14:paraId="4308CCAA" w14:textId="77777777" w:rsidR="004F140A" w:rsidRDefault="004F140A">
                  <w:pPr>
                    <w:pStyle w:val="Norml1"/>
                    <w:jc w:val="both"/>
                    <w:rPr>
                      <w:sz w:val="24"/>
                      <w:szCs w:val="24"/>
                    </w:rPr>
                  </w:pPr>
                </w:p>
              </w:tc>
              <w:tc>
                <w:tcPr>
                  <w:tcW w:w="1510" w:type="dxa"/>
                </w:tcPr>
                <w:p w14:paraId="43A0694E" w14:textId="77777777" w:rsidR="004F140A" w:rsidRDefault="004F140A">
                  <w:pPr>
                    <w:pStyle w:val="Norml1"/>
                    <w:jc w:val="both"/>
                    <w:rPr>
                      <w:sz w:val="24"/>
                      <w:szCs w:val="24"/>
                    </w:rPr>
                  </w:pPr>
                </w:p>
              </w:tc>
              <w:tc>
                <w:tcPr>
                  <w:tcW w:w="1321" w:type="dxa"/>
                </w:tcPr>
                <w:p w14:paraId="7BF49D1D" w14:textId="77777777" w:rsidR="004F140A" w:rsidRDefault="004F140A">
                  <w:pPr>
                    <w:pStyle w:val="Norml1"/>
                    <w:jc w:val="both"/>
                    <w:rPr>
                      <w:sz w:val="24"/>
                      <w:szCs w:val="24"/>
                    </w:rPr>
                  </w:pPr>
                </w:p>
              </w:tc>
            </w:tr>
            <w:tr w:rsidR="004F140A" w14:paraId="166AEB4F" w14:textId="77777777">
              <w:tc>
                <w:tcPr>
                  <w:tcW w:w="1549" w:type="dxa"/>
                </w:tcPr>
                <w:p w14:paraId="118FA0A2" w14:textId="77777777" w:rsidR="004F140A" w:rsidRDefault="004F140A">
                  <w:pPr>
                    <w:pStyle w:val="Norml1"/>
                    <w:jc w:val="both"/>
                    <w:rPr>
                      <w:sz w:val="24"/>
                      <w:szCs w:val="24"/>
                    </w:rPr>
                  </w:pPr>
                </w:p>
              </w:tc>
              <w:tc>
                <w:tcPr>
                  <w:tcW w:w="1510" w:type="dxa"/>
                </w:tcPr>
                <w:p w14:paraId="4E122E8F" w14:textId="77777777" w:rsidR="004F140A" w:rsidRDefault="004F140A">
                  <w:pPr>
                    <w:pStyle w:val="Norml1"/>
                    <w:jc w:val="both"/>
                    <w:rPr>
                      <w:sz w:val="24"/>
                      <w:szCs w:val="24"/>
                    </w:rPr>
                  </w:pPr>
                </w:p>
              </w:tc>
              <w:tc>
                <w:tcPr>
                  <w:tcW w:w="1321" w:type="dxa"/>
                </w:tcPr>
                <w:p w14:paraId="2A90F745" w14:textId="77777777" w:rsidR="004F140A" w:rsidRDefault="004F140A">
                  <w:pPr>
                    <w:pStyle w:val="Norml1"/>
                    <w:jc w:val="both"/>
                    <w:rPr>
                      <w:sz w:val="24"/>
                      <w:szCs w:val="24"/>
                    </w:rPr>
                  </w:pPr>
                </w:p>
              </w:tc>
            </w:tr>
            <w:tr w:rsidR="004F140A" w14:paraId="6E828426" w14:textId="77777777">
              <w:tc>
                <w:tcPr>
                  <w:tcW w:w="1549" w:type="dxa"/>
                </w:tcPr>
                <w:p w14:paraId="1ED1F5FD" w14:textId="77777777" w:rsidR="004F140A" w:rsidRDefault="004F140A">
                  <w:pPr>
                    <w:pStyle w:val="Norml1"/>
                    <w:jc w:val="both"/>
                    <w:rPr>
                      <w:sz w:val="24"/>
                      <w:szCs w:val="24"/>
                    </w:rPr>
                  </w:pPr>
                </w:p>
              </w:tc>
              <w:tc>
                <w:tcPr>
                  <w:tcW w:w="1510" w:type="dxa"/>
                </w:tcPr>
                <w:p w14:paraId="77D6BEE7" w14:textId="77777777" w:rsidR="004F140A" w:rsidRDefault="004F140A">
                  <w:pPr>
                    <w:pStyle w:val="Norml1"/>
                    <w:jc w:val="both"/>
                    <w:rPr>
                      <w:sz w:val="24"/>
                      <w:szCs w:val="24"/>
                    </w:rPr>
                  </w:pPr>
                </w:p>
              </w:tc>
              <w:tc>
                <w:tcPr>
                  <w:tcW w:w="1321" w:type="dxa"/>
                </w:tcPr>
                <w:p w14:paraId="04669583" w14:textId="77777777" w:rsidR="004F140A" w:rsidRDefault="004F140A">
                  <w:pPr>
                    <w:pStyle w:val="Norml1"/>
                    <w:jc w:val="both"/>
                    <w:rPr>
                      <w:sz w:val="24"/>
                      <w:szCs w:val="24"/>
                    </w:rPr>
                  </w:pPr>
                </w:p>
              </w:tc>
            </w:tr>
            <w:tr w:rsidR="004F140A" w14:paraId="73A286BA" w14:textId="77777777">
              <w:tc>
                <w:tcPr>
                  <w:tcW w:w="1549" w:type="dxa"/>
                </w:tcPr>
                <w:p w14:paraId="2014A389" w14:textId="77777777" w:rsidR="004F140A" w:rsidRDefault="004F140A">
                  <w:pPr>
                    <w:pStyle w:val="Norml1"/>
                    <w:jc w:val="both"/>
                    <w:rPr>
                      <w:sz w:val="24"/>
                      <w:szCs w:val="24"/>
                    </w:rPr>
                  </w:pPr>
                </w:p>
              </w:tc>
              <w:tc>
                <w:tcPr>
                  <w:tcW w:w="1510" w:type="dxa"/>
                </w:tcPr>
                <w:p w14:paraId="52D290D1" w14:textId="77777777" w:rsidR="004F140A" w:rsidRDefault="004F140A">
                  <w:pPr>
                    <w:pStyle w:val="Norml1"/>
                    <w:jc w:val="both"/>
                    <w:rPr>
                      <w:sz w:val="24"/>
                      <w:szCs w:val="24"/>
                    </w:rPr>
                  </w:pPr>
                </w:p>
              </w:tc>
              <w:tc>
                <w:tcPr>
                  <w:tcW w:w="1321" w:type="dxa"/>
                </w:tcPr>
                <w:p w14:paraId="730A77CA" w14:textId="77777777" w:rsidR="004F140A" w:rsidRDefault="004F140A">
                  <w:pPr>
                    <w:pStyle w:val="Norml1"/>
                    <w:jc w:val="both"/>
                    <w:rPr>
                      <w:sz w:val="24"/>
                      <w:szCs w:val="24"/>
                    </w:rPr>
                  </w:pPr>
                </w:p>
              </w:tc>
            </w:tr>
          </w:tbl>
          <w:p w14:paraId="3D1781A2" w14:textId="77777777" w:rsidR="004F140A" w:rsidRDefault="004B2F67">
            <w:pPr>
              <w:pStyle w:val="Norml1"/>
              <w:jc w:val="both"/>
              <w:rPr>
                <w:sz w:val="24"/>
                <w:szCs w:val="24"/>
              </w:rPr>
            </w:pPr>
            <w:r>
              <w:rPr>
                <w:sz w:val="24"/>
                <w:szCs w:val="24"/>
              </w:rPr>
              <w:t>Amennyiben ajánlattevő megfelel az ajánlati felhívásban meghatározott gazdasági és</w:t>
            </w:r>
          </w:p>
          <w:p w14:paraId="49D50BA1" w14:textId="77777777" w:rsidR="004F140A" w:rsidRDefault="004B2F67">
            <w:pPr>
              <w:pStyle w:val="Norml1"/>
              <w:jc w:val="both"/>
              <w:rPr>
                <w:sz w:val="24"/>
                <w:szCs w:val="24"/>
              </w:rPr>
            </w:pPr>
            <w:r>
              <w:rPr>
                <w:sz w:val="24"/>
                <w:szCs w:val="24"/>
              </w:rPr>
              <w:t>22 / 100</w:t>
            </w:r>
          </w:p>
          <w:p w14:paraId="0D2BE8EC" w14:textId="77777777" w:rsidR="004F140A" w:rsidRDefault="004B2F67">
            <w:pPr>
              <w:pStyle w:val="Norml1"/>
              <w:jc w:val="both"/>
              <w:rPr>
                <w:sz w:val="24"/>
                <w:szCs w:val="24"/>
              </w:rPr>
            </w:pPr>
            <w:r>
              <w:rPr>
                <w:sz w:val="24"/>
                <w:szCs w:val="24"/>
              </w:rPr>
              <w:t>pénzügyi alkalmassági követelmények akkor az alábbiakról kell nyilatkoznia:</w:t>
            </w:r>
          </w:p>
          <w:p w14:paraId="68935982" w14:textId="77777777" w:rsidR="004F140A" w:rsidRDefault="004B2F67">
            <w:pPr>
              <w:pStyle w:val="Norml1"/>
              <w:jc w:val="both"/>
              <w:rPr>
                <w:sz w:val="24"/>
                <w:szCs w:val="24"/>
              </w:rPr>
            </w:pPr>
            <w:r>
              <w:rPr>
                <w:sz w:val="24"/>
                <w:szCs w:val="24"/>
              </w:rPr>
              <w:t>A fent felsorolt számlák egyikén sem volt az ajánlattételi felhívás feladásának napjától visszafelé számított egy éven belül a 2009. évi LXXXV. törvény 2. § 25. pontja szerinti 15 napot meghaladó sorba állás.</w:t>
            </w:r>
          </w:p>
          <w:p w14:paraId="77DDBDC5" w14:textId="77777777" w:rsidR="004F140A" w:rsidRDefault="004B2F67">
            <w:pPr>
              <w:pStyle w:val="Norml1"/>
              <w:jc w:val="both"/>
              <w:rPr>
                <w:sz w:val="24"/>
                <w:szCs w:val="24"/>
              </w:rPr>
            </w:pPr>
            <w:r>
              <w:rPr>
                <w:sz w:val="24"/>
                <w:szCs w:val="24"/>
              </w:rPr>
              <w:t>Ajánlattevő nyilatkozik továbbá arról is, hogy a felsorolt pénzforgalmi szolgáltatókon kívül más pénzforgalmi szolgáltató a cég részére pénzforgalmi számlát nem vezet.</w:t>
            </w:r>
          </w:p>
          <w:p w14:paraId="10C61DD7" w14:textId="77777777" w:rsidR="004F140A" w:rsidRDefault="004B2F67">
            <w:pPr>
              <w:pStyle w:val="Norml1"/>
              <w:jc w:val="both"/>
              <w:rPr>
                <w:sz w:val="24"/>
                <w:szCs w:val="24"/>
              </w:rPr>
            </w:pPr>
            <w:r>
              <w:rPr>
                <w:sz w:val="24"/>
                <w:szCs w:val="24"/>
              </w:rPr>
              <w:t>Ajánlattevő továbbá nyilatkozik arról is, hogy az ajánlattételi felhívás feladás napjától visszafelé számított egy évben megszüntetett pénzforgalmi számla van-e ? Ha igen annak adatait kérjük megadni és nyilatkozni kell a sorba állásról is.</w:t>
            </w:r>
          </w:p>
        </w:tc>
      </w:tr>
    </w:tbl>
    <w:p w14:paraId="35CB1B2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Technikai és szakmai alkalmasság</w:t>
      </w:r>
    </w:p>
    <w:tbl>
      <w:tblPr>
        <w:tblStyle w:val="a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5746"/>
      </w:tblGrid>
      <w:tr w:rsidR="004F140A" w14:paraId="512A82F1" w14:textId="77777777">
        <w:tc>
          <w:tcPr>
            <w:tcW w:w="3542" w:type="dxa"/>
          </w:tcPr>
          <w:p w14:paraId="4BDCA983" w14:textId="77777777" w:rsidR="004F140A" w:rsidRDefault="004B2F67">
            <w:pPr>
              <w:pStyle w:val="Norml1"/>
              <w:jc w:val="both"/>
              <w:rPr>
                <w:sz w:val="24"/>
                <w:szCs w:val="24"/>
              </w:rPr>
            </w:pPr>
            <w:r>
              <w:rPr>
                <w:sz w:val="24"/>
                <w:szCs w:val="24"/>
              </w:rPr>
              <w:t>1b) Csak árubeszerzésre és szolgáltatásnyújtásra irányuló közbeszerzési szerződések esetében: A referencia-időszak folyamán40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p>
        </w:tc>
        <w:tc>
          <w:tcPr>
            <w:tcW w:w="5746" w:type="dxa"/>
          </w:tcPr>
          <w:p w14:paraId="6B5FEF56" w14:textId="77777777" w:rsidR="004F140A" w:rsidRDefault="004B2F67">
            <w:pPr>
              <w:pStyle w:val="Norml1"/>
              <w:jc w:val="both"/>
              <w:rPr>
                <w:sz w:val="24"/>
                <w:szCs w:val="24"/>
              </w:rPr>
            </w:pPr>
            <w:r>
              <w:rPr>
                <w:sz w:val="24"/>
                <w:szCs w:val="24"/>
              </w:rPr>
              <w:t>321/2015. (X.30. ) Korm. rendelet 2. § (1) bekezdés c) pont és az (5) bekezdése szerinti részletes az ajánlati felhívás III.1.3. pontban előírt alkalmassági követelmények:</w:t>
            </w:r>
          </w:p>
          <w:p w14:paraId="5A6DB3E5" w14:textId="77777777" w:rsidR="004F140A" w:rsidRDefault="004F140A">
            <w:pPr>
              <w:pStyle w:val="Norml1"/>
              <w:jc w:val="both"/>
              <w:rPr>
                <w:sz w:val="24"/>
                <w:szCs w:val="24"/>
              </w:rPr>
            </w:pPr>
          </w:p>
          <w:tbl>
            <w:tblPr>
              <w:tblStyle w:val="a9"/>
              <w:tblW w:w="5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816"/>
              <w:gridCol w:w="1083"/>
              <w:gridCol w:w="1056"/>
              <w:gridCol w:w="1469"/>
            </w:tblGrid>
            <w:tr w:rsidR="004F140A" w14:paraId="60E2282D" w14:textId="77777777">
              <w:tc>
                <w:tcPr>
                  <w:tcW w:w="1096" w:type="dxa"/>
                </w:tcPr>
                <w:p w14:paraId="3D9B498F" w14:textId="77777777" w:rsidR="004F140A" w:rsidRDefault="004B2F67">
                  <w:pPr>
                    <w:pStyle w:val="Norml1"/>
                    <w:jc w:val="both"/>
                    <w:rPr>
                      <w:sz w:val="24"/>
                      <w:szCs w:val="24"/>
                    </w:rPr>
                  </w:pPr>
                  <w:r>
                    <w:rPr>
                      <w:sz w:val="24"/>
                      <w:szCs w:val="24"/>
                    </w:rPr>
                    <w:t>részszám</w:t>
                  </w:r>
                </w:p>
                <w:p w14:paraId="0961C5F9" w14:textId="77777777" w:rsidR="004F140A" w:rsidRDefault="004F140A">
                  <w:pPr>
                    <w:pStyle w:val="Norml1"/>
                    <w:jc w:val="both"/>
                    <w:rPr>
                      <w:sz w:val="24"/>
                      <w:szCs w:val="24"/>
                    </w:rPr>
                  </w:pPr>
                </w:p>
              </w:tc>
              <w:tc>
                <w:tcPr>
                  <w:tcW w:w="816" w:type="dxa"/>
                </w:tcPr>
                <w:p w14:paraId="06F49ED4" w14:textId="77777777" w:rsidR="004F140A" w:rsidRDefault="004B2F67">
                  <w:pPr>
                    <w:pStyle w:val="Norml1"/>
                    <w:jc w:val="both"/>
                    <w:rPr>
                      <w:sz w:val="24"/>
                      <w:szCs w:val="24"/>
                    </w:rPr>
                  </w:pPr>
                  <w:r>
                    <w:rPr>
                      <w:sz w:val="24"/>
                      <w:szCs w:val="24"/>
                    </w:rPr>
                    <w:t>Leírás</w:t>
                  </w:r>
                </w:p>
                <w:p w14:paraId="717DD56C" w14:textId="77777777" w:rsidR="004F140A" w:rsidRDefault="004F140A">
                  <w:pPr>
                    <w:pStyle w:val="Norml1"/>
                    <w:jc w:val="both"/>
                    <w:rPr>
                      <w:sz w:val="24"/>
                      <w:szCs w:val="24"/>
                    </w:rPr>
                  </w:pPr>
                </w:p>
              </w:tc>
              <w:tc>
                <w:tcPr>
                  <w:tcW w:w="1083" w:type="dxa"/>
                </w:tcPr>
                <w:p w14:paraId="03718919" w14:textId="77777777" w:rsidR="004F140A" w:rsidRDefault="004B2F67">
                  <w:pPr>
                    <w:pStyle w:val="Norml1"/>
                    <w:jc w:val="both"/>
                    <w:rPr>
                      <w:sz w:val="24"/>
                      <w:szCs w:val="24"/>
                    </w:rPr>
                  </w:pPr>
                  <w:r>
                    <w:rPr>
                      <w:sz w:val="24"/>
                      <w:szCs w:val="24"/>
                    </w:rPr>
                    <w:t>összegek</w:t>
                  </w:r>
                </w:p>
                <w:p w14:paraId="35A5371C" w14:textId="77777777" w:rsidR="004F140A" w:rsidRDefault="004F140A">
                  <w:pPr>
                    <w:pStyle w:val="Norml1"/>
                    <w:jc w:val="both"/>
                    <w:rPr>
                      <w:sz w:val="24"/>
                      <w:szCs w:val="24"/>
                    </w:rPr>
                  </w:pPr>
                </w:p>
              </w:tc>
              <w:tc>
                <w:tcPr>
                  <w:tcW w:w="1056" w:type="dxa"/>
                </w:tcPr>
                <w:p w14:paraId="1E3FFB66" w14:textId="77777777" w:rsidR="004F140A" w:rsidRDefault="004B2F67">
                  <w:pPr>
                    <w:pStyle w:val="Norml1"/>
                    <w:jc w:val="both"/>
                    <w:rPr>
                      <w:sz w:val="24"/>
                      <w:szCs w:val="24"/>
                    </w:rPr>
                  </w:pPr>
                  <w:r>
                    <w:rPr>
                      <w:sz w:val="24"/>
                      <w:szCs w:val="24"/>
                    </w:rPr>
                    <w:t>dátumok</w:t>
                  </w:r>
                </w:p>
              </w:tc>
              <w:tc>
                <w:tcPr>
                  <w:tcW w:w="1469" w:type="dxa"/>
                </w:tcPr>
                <w:p w14:paraId="179C43CF" w14:textId="77777777" w:rsidR="004F140A" w:rsidRDefault="004B2F67">
                  <w:pPr>
                    <w:pStyle w:val="Norml1"/>
                    <w:jc w:val="both"/>
                    <w:rPr>
                      <w:sz w:val="24"/>
                      <w:szCs w:val="24"/>
                    </w:rPr>
                  </w:pPr>
                  <w:r>
                    <w:rPr>
                      <w:sz w:val="24"/>
                      <w:szCs w:val="24"/>
                    </w:rPr>
                    <w:t>megrendelők</w:t>
                  </w:r>
                </w:p>
              </w:tc>
            </w:tr>
            <w:tr w:rsidR="004F140A" w14:paraId="070592A7" w14:textId="77777777">
              <w:tc>
                <w:tcPr>
                  <w:tcW w:w="1096" w:type="dxa"/>
                </w:tcPr>
                <w:p w14:paraId="5F2C273A" w14:textId="77777777" w:rsidR="004F140A" w:rsidRDefault="004F140A">
                  <w:pPr>
                    <w:pStyle w:val="Norml1"/>
                    <w:jc w:val="both"/>
                    <w:rPr>
                      <w:sz w:val="24"/>
                      <w:szCs w:val="24"/>
                    </w:rPr>
                  </w:pPr>
                </w:p>
              </w:tc>
              <w:tc>
                <w:tcPr>
                  <w:tcW w:w="816" w:type="dxa"/>
                </w:tcPr>
                <w:p w14:paraId="3BE9D6F4" w14:textId="77777777" w:rsidR="004F140A" w:rsidRDefault="004F140A">
                  <w:pPr>
                    <w:pStyle w:val="Norml1"/>
                    <w:jc w:val="both"/>
                    <w:rPr>
                      <w:sz w:val="24"/>
                      <w:szCs w:val="24"/>
                    </w:rPr>
                  </w:pPr>
                </w:p>
              </w:tc>
              <w:tc>
                <w:tcPr>
                  <w:tcW w:w="1083" w:type="dxa"/>
                </w:tcPr>
                <w:p w14:paraId="14E82449" w14:textId="77777777" w:rsidR="004F140A" w:rsidRDefault="004F140A">
                  <w:pPr>
                    <w:pStyle w:val="Norml1"/>
                    <w:jc w:val="both"/>
                    <w:rPr>
                      <w:sz w:val="24"/>
                      <w:szCs w:val="24"/>
                    </w:rPr>
                  </w:pPr>
                </w:p>
              </w:tc>
              <w:tc>
                <w:tcPr>
                  <w:tcW w:w="1056" w:type="dxa"/>
                </w:tcPr>
                <w:p w14:paraId="28C4CF99" w14:textId="77777777" w:rsidR="004F140A" w:rsidRDefault="004F140A">
                  <w:pPr>
                    <w:pStyle w:val="Norml1"/>
                    <w:jc w:val="both"/>
                    <w:rPr>
                      <w:sz w:val="24"/>
                      <w:szCs w:val="24"/>
                    </w:rPr>
                  </w:pPr>
                </w:p>
              </w:tc>
              <w:tc>
                <w:tcPr>
                  <w:tcW w:w="1469" w:type="dxa"/>
                </w:tcPr>
                <w:p w14:paraId="215CFA93" w14:textId="77777777" w:rsidR="004F140A" w:rsidRDefault="004F140A">
                  <w:pPr>
                    <w:pStyle w:val="Norml1"/>
                    <w:jc w:val="both"/>
                    <w:rPr>
                      <w:sz w:val="24"/>
                      <w:szCs w:val="24"/>
                    </w:rPr>
                  </w:pPr>
                </w:p>
              </w:tc>
            </w:tr>
          </w:tbl>
          <w:p w14:paraId="7BD7BB73" w14:textId="77777777" w:rsidR="004F140A" w:rsidRDefault="004F140A">
            <w:pPr>
              <w:pStyle w:val="Norml1"/>
              <w:jc w:val="both"/>
              <w:rPr>
                <w:sz w:val="24"/>
                <w:szCs w:val="24"/>
              </w:rPr>
            </w:pPr>
          </w:p>
          <w:p w14:paraId="1E3F201E" w14:textId="77777777" w:rsidR="004F140A" w:rsidRDefault="004F140A">
            <w:pPr>
              <w:pStyle w:val="Norml1"/>
              <w:jc w:val="both"/>
              <w:rPr>
                <w:sz w:val="24"/>
                <w:szCs w:val="24"/>
              </w:rPr>
            </w:pPr>
          </w:p>
          <w:p w14:paraId="76BFE3C1" w14:textId="77777777" w:rsidR="004F140A" w:rsidRDefault="004B2F67">
            <w:pPr>
              <w:pStyle w:val="Norml1"/>
              <w:jc w:val="both"/>
              <w:rPr>
                <w:sz w:val="24"/>
                <w:szCs w:val="24"/>
              </w:rPr>
            </w:pPr>
            <w:r>
              <w:rPr>
                <w:sz w:val="24"/>
                <w:szCs w:val="24"/>
              </w:rPr>
              <w:t>A 321/2015. (X.30.) Korm. rendelet 22. § (2) bekezdésében meghatározott adatokat kell Ajánlattevőknek megadni.</w:t>
            </w:r>
          </w:p>
          <w:p w14:paraId="3A91608B" w14:textId="77777777" w:rsidR="004F140A" w:rsidRDefault="004B2F67">
            <w:pPr>
              <w:pStyle w:val="Norml1"/>
              <w:jc w:val="both"/>
              <w:rPr>
                <w:sz w:val="24"/>
                <w:szCs w:val="24"/>
              </w:rPr>
            </w:pPr>
            <w:r>
              <w:rPr>
                <w:sz w:val="24"/>
                <w:szCs w:val="24"/>
              </w:rPr>
              <w:t>Leírás: a szolgáltatás tárgyát az adott ajánlati résznek megfelelően</w:t>
            </w:r>
          </w:p>
          <w:p w14:paraId="76319108" w14:textId="77777777" w:rsidR="004F140A" w:rsidRDefault="004B2F67">
            <w:pPr>
              <w:pStyle w:val="Norml1"/>
              <w:jc w:val="both"/>
              <w:rPr>
                <w:sz w:val="24"/>
                <w:szCs w:val="24"/>
              </w:rPr>
            </w:pPr>
            <w:r>
              <w:rPr>
                <w:sz w:val="24"/>
                <w:szCs w:val="24"/>
              </w:rPr>
              <w:t>Összegek: az ellenszolgáltatás összegét</w:t>
            </w:r>
          </w:p>
          <w:p w14:paraId="6695C642" w14:textId="77777777" w:rsidR="004F140A" w:rsidRDefault="004B2F67">
            <w:pPr>
              <w:pStyle w:val="Norml1"/>
              <w:jc w:val="both"/>
              <w:rPr>
                <w:sz w:val="24"/>
                <w:szCs w:val="24"/>
              </w:rPr>
            </w:pPr>
            <w:r>
              <w:rPr>
                <w:sz w:val="24"/>
                <w:szCs w:val="24"/>
              </w:rPr>
              <w:t>Dátum: teljesítés ideje év, hó nap</w:t>
            </w:r>
          </w:p>
          <w:p w14:paraId="1AE3B09D" w14:textId="77777777" w:rsidR="004F140A" w:rsidRDefault="004B2F67">
            <w:pPr>
              <w:pStyle w:val="Norml1"/>
              <w:jc w:val="both"/>
              <w:rPr>
                <w:sz w:val="24"/>
                <w:szCs w:val="24"/>
              </w:rPr>
            </w:pPr>
            <w:r>
              <w:rPr>
                <w:sz w:val="24"/>
                <w:szCs w:val="24"/>
              </w:rPr>
              <w:t>Megrendelők: a szerződést kötő másik fél nevét és címét, kontakt személy elérhetősége, teljesítés helyét kell feltüntetni</w:t>
            </w:r>
          </w:p>
          <w:p w14:paraId="2BFB3A53" w14:textId="77777777" w:rsidR="004F140A" w:rsidRDefault="004B2F67">
            <w:pPr>
              <w:pStyle w:val="Norml1"/>
              <w:jc w:val="both"/>
              <w:rPr>
                <w:sz w:val="24"/>
                <w:szCs w:val="24"/>
              </w:rPr>
            </w:pPr>
            <w:r>
              <w:rPr>
                <w:sz w:val="24"/>
                <w:szCs w:val="24"/>
              </w:rPr>
              <w:t>A teljesítés az előírásoknak megfelelően történt-e ?</w:t>
            </w:r>
          </w:p>
          <w:p w14:paraId="5FF939F9" w14:textId="77777777" w:rsidR="004F140A" w:rsidRDefault="004F140A">
            <w:pPr>
              <w:pStyle w:val="Norml1"/>
              <w:jc w:val="both"/>
              <w:rPr>
                <w:sz w:val="24"/>
                <w:szCs w:val="24"/>
              </w:rPr>
            </w:pPr>
          </w:p>
          <w:p w14:paraId="7731EBA8" w14:textId="77777777" w:rsidR="004F140A" w:rsidRDefault="004F140A">
            <w:pPr>
              <w:pStyle w:val="Norml1"/>
              <w:jc w:val="both"/>
              <w:rPr>
                <w:b/>
                <w:smallCaps/>
                <w:sz w:val="24"/>
                <w:szCs w:val="24"/>
              </w:rPr>
            </w:pPr>
          </w:p>
        </w:tc>
      </w:tr>
      <w:tr w:rsidR="004F140A" w14:paraId="64546985" w14:textId="77777777">
        <w:tc>
          <w:tcPr>
            <w:tcW w:w="3542" w:type="dxa"/>
          </w:tcPr>
          <w:p w14:paraId="66EE3B94" w14:textId="77777777" w:rsidR="004F140A" w:rsidRDefault="004B2F67">
            <w:pPr>
              <w:pStyle w:val="Norml1"/>
              <w:jc w:val="both"/>
              <w:rPr>
                <w:sz w:val="24"/>
                <w:szCs w:val="24"/>
              </w:rPr>
            </w:pPr>
            <w:r>
              <w:rPr>
                <w:sz w:val="24"/>
                <w:szCs w:val="24"/>
              </w:rPr>
              <w:t>6) A következő iskolai végzettséggel és szakképzettséggel rendelkeznek:</w:t>
            </w:r>
          </w:p>
        </w:tc>
        <w:tc>
          <w:tcPr>
            <w:tcW w:w="5746" w:type="dxa"/>
          </w:tcPr>
          <w:p w14:paraId="5C708969" w14:textId="77777777" w:rsidR="004F140A" w:rsidRDefault="004F140A">
            <w:pPr>
              <w:pStyle w:val="Norml1"/>
              <w:jc w:val="both"/>
              <w:rPr>
                <w:b/>
                <w:smallCaps/>
                <w:sz w:val="24"/>
                <w:szCs w:val="24"/>
              </w:rPr>
            </w:pPr>
          </w:p>
        </w:tc>
      </w:tr>
      <w:tr w:rsidR="004F140A" w14:paraId="630BF426" w14:textId="77777777">
        <w:tc>
          <w:tcPr>
            <w:tcW w:w="3542" w:type="dxa"/>
          </w:tcPr>
          <w:p w14:paraId="1560EE22" w14:textId="77777777" w:rsidR="004F140A" w:rsidRDefault="004B2F67">
            <w:pPr>
              <w:pStyle w:val="Norml1"/>
              <w:jc w:val="both"/>
              <w:rPr>
                <w:sz w:val="24"/>
                <w:szCs w:val="24"/>
              </w:rPr>
            </w:pPr>
            <w:r>
              <w:rPr>
                <w:sz w:val="24"/>
                <w:szCs w:val="24"/>
              </w:rPr>
              <w:t>a) A szolgáltató vagy maga a vállalkozó, és/vagy(a vonatkozó hirdetményben vagy a közbeszerzési dokumentumokban foglalt követelményektől függően)</w:t>
            </w:r>
          </w:p>
        </w:tc>
        <w:tc>
          <w:tcPr>
            <w:tcW w:w="5746" w:type="dxa"/>
          </w:tcPr>
          <w:p w14:paraId="429C4786" w14:textId="77777777" w:rsidR="004F140A" w:rsidRDefault="004B2F67">
            <w:pPr>
              <w:pStyle w:val="Norml1"/>
              <w:jc w:val="both"/>
              <w:rPr>
                <w:sz w:val="24"/>
                <w:szCs w:val="24"/>
              </w:rPr>
            </w:pPr>
            <w:r>
              <w:rPr>
                <w:sz w:val="24"/>
                <w:szCs w:val="24"/>
              </w:rPr>
              <w:t xml:space="preserve">Ajánlattevőknek itt kell nyilatkozni arról, hogy rendelkezik-e az ajánlati felhívás III.1.2.3. M2) pontban meghatározott számú, képzettségű és gyakorlattal rendelkező szakemberrel. </w:t>
            </w:r>
          </w:p>
          <w:p w14:paraId="0070A9DD" w14:textId="77777777" w:rsidR="004F140A" w:rsidRDefault="004B2F67">
            <w:pPr>
              <w:pStyle w:val="Norml1"/>
              <w:jc w:val="both"/>
              <w:rPr>
                <w:sz w:val="24"/>
                <w:szCs w:val="24"/>
              </w:rPr>
            </w:pPr>
            <w:r>
              <w:rPr>
                <w:b/>
                <w:i/>
                <w:sz w:val="24"/>
                <w:szCs w:val="24"/>
              </w:rPr>
              <w:t xml:space="preserve">Egy szakember maximum két pozícióra jelölhető. </w:t>
            </w:r>
          </w:p>
          <w:p w14:paraId="7D313004" w14:textId="77777777" w:rsidR="004F140A" w:rsidRDefault="004B2F67">
            <w:pPr>
              <w:pStyle w:val="Norml1"/>
              <w:jc w:val="both"/>
              <w:rPr>
                <w:b/>
                <w:smallCaps/>
                <w:sz w:val="24"/>
                <w:szCs w:val="24"/>
              </w:rPr>
            </w:pPr>
            <w:r>
              <w:rPr>
                <w:b/>
                <w:i/>
                <w:sz w:val="24"/>
                <w:szCs w:val="24"/>
              </w:rPr>
              <w:t xml:space="preserve">Ha egy ajánlattevő több részre tesz ajánlatot, akkor is elegendő a fentiekben meghatározott szakember. </w:t>
            </w:r>
          </w:p>
        </w:tc>
      </w:tr>
    </w:tbl>
    <w:p w14:paraId="5CA2545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A8B1F3E"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Minőségbiztosítási rendszerek és környezetvédelmi vezetési szabályok </w:t>
      </w:r>
    </w:p>
    <w:p w14:paraId="263A74DA"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eljárásban nem kell kitölteni. </w:t>
      </w:r>
    </w:p>
    <w:p w14:paraId="2BA1952E"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az ajánlattevők figyelmét, hogy az ESDP formanyomtatványban megadott adatokat, a Kbt. 69. § (4) bekezdés alapján az értékelési szempontra tekintettel legkedvezőbb és az értékelési sorrendben azt követő kettő legkedvezőbb ajánlattevőnek igazolnia kell. </w:t>
      </w:r>
    </w:p>
    <w:p w14:paraId="70E4D236" w14:textId="77777777" w:rsidR="004F140A" w:rsidRDefault="004F140A">
      <w:pPr>
        <w:pStyle w:val="Norml1"/>
        <w:spacing w:after="0" w:line="240" w:lineRule="auto"/>
        <w:rPr>
          <w:rFonts w:ascii="Times New Roman" w:eastAsia="Times New Roman" w:hAnsi="Times New Roman" w:cs="Times New Roman"/>
          <w:b/>
          <w:sz w:val="24"/>
          <w:szCs w:val="24"/>
        </w:rPr>
      </w:pPr>
    </w:p>
    <w:p w14:paraId="15614CE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Az alkalmasnak minősített részvételre jelentkezők számának csökkentése </w:t>
      </w:r>
    </w:p>
    <w:p w14:paraId="50D08B0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 egyszakaszos, nyílt eljárás, így az V. részt nem kell kitöltenie az ajánlattevőknek. </w:t>
      </w:r>
    </w:p>
    <w:p w14:paraId="6B72FD42"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356ACC2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D25F144"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3A5B16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Záró nyilatkozat</w:t>
      </w:r>
    </w:p>
    <w:tbl>
      <w:tblPr>
        <w:tblStyle w:val="ab"/>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F140A" w14:paraId="7436DF44" w14:textId="77777777">
        <w:tc>
          <w:tcPr>
            <w:tcW w:w="9212" w:type="dxa"/>
          </w:tcPr>
          <w:p w14:paraId="5693348D" w14:textId="754254F7" w:rsidR="004F140A" w:rsidRDefault="004B2F67">
            <w:pPr>
              <w:pStyle w:val="Norml1"/>
              <w:jc w:val="both"/>
              <w:rPr>
                <w:sz w:val="24"/>
                <w:szCs w:val="24"/>
              </w:rPr>
            </w:pPr>
            <w:r w:rsidRPr="00307860">
              <w:rPr>
                <w:sz w:val="24"/>
                <w:szCs w:val="24"/>
              </w:rPr>
              <w:t xml:space="preserve">Alulírott(ak) hozzájárul(nak) ahhoz, hogy az I. rész A. szakaszban megadott ajánlatkérő szerv hozzáférjen a jelen egységes európai közbeszerzési dokumentum II. A-B. és a III. A-D pontok alatt az Európai Unió Hivatalos Lapjában </w:t>
            </w:r>
            <w:r w:rsidR="00225D1C" w:rsidRPr="00225D1C">
              <w:rPr>
                <w:b/>
                <w:sz w:val="24"/>
                <w:szCs w:val="24"/>
                <w:highlight w:val="cyan"/>
              </w:rPr>
              <w:t>2018</w:t>
            </w:r>
            <w:r w:rsidRPr="00225D1C">
              <w:rPr>
                <w:b/>
                <w:sz w:val="24"/>
                <w:szCs w:val="24"/>
                <w:highlight w:val="cyan"/>
              </w:rPr>
              <w:t xml:space="preserve">/S </w:t>
            </w:r>
            <w:r w:rsidR="00225D1C" w:rsidRPr="00225D1C">
              <w:rPr>
                <w:b/>
                <w:sz w:val="24"/>
                <w:szCs w:val="24"/>
                <w:highlight w:val="cyan"/>
              </w:rPr>
              <w:t xml:space="preserve">…………….. </w:t>
            </w:r>
            <w:r w:rsidRPr="00225D1C">
              <w:rPr>
                <w:sz w:val="24"/>
                <w:szCs w:val="24"/>
                <w:highlight w:val="cyan"/>
              </w:rPr>
              <w:t>közzétett</w:t>
            </w:r>
            <w:r w:rsidRPr="00307860">
              <w:rPr>
                <w:sz w:val="24"/>
                <w:szCs w:val="24"/>
              </w:rPr>
              <w:t xml:space="preserve"> hirdetménnyel a Szent István Egyetem által a </w:t>
            </w:r>
            <w:r w:rsidR="00BC1A99">
              <w:rPr>
                <w:b/>
                <w:sz w:val="24"/>
                <w:szCs w:val="24"/>
              </w:rPr>
              <w:t>„VEKOP Laboreszköz beszerzés”</w:t>
            </w:r>
            <w:r w:rsidRPr="00307860">
              <w:rPr>
                <w:b/>
                <w:sz w:val="24"/>
                <w:szCs w:val="24"/>
              </w:rPr>
              <w:t xml:space="preserve"> </w:t>
            </w:r>
            <w:r w:rsidRPr="00307860">
              <w:rPr>
                <w:sz w:val="24"/>
                <w:szCs w:val="24"/>
              </w:rPr>
              <w:t>tárgyban indított közbeszerzési eljárás céljára megadott információkat igazoló dokumentumokhoz.</w:t>
            </w:r>
            <w:r>
              <w:rPr>
                <w:sz w:val="24"/>
                <w:szCs w:val="24"/>
              </w:rPr>
              <w:t xml:space="preserve"> </w:t>
            </w:r>
          </w:p>
          <w:p w14:paraId="6853DC4A" w14:textId="77777777" w:rsidR="004F140A" w:rsidRDefault="004F140A">
            <w:pPr>
              <w:pStyle w:val="Norml1"/>
              <w:jc w:val="both"/>
              <w:rPr>
                <w:b/>
                <w:smallCaps/>
                <w:sz w:val="24"/>
                <w:szCs w:val="24"/>
              </w:rPr>
            </w:pPr>
          </w:p>
        </w:tc>
      </w:tr>
    </w:tbl>
    <w:p w14:paraId="7820327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063D7F6A" w14:textId="77777777" w:rsidR="004F140A" w:rsidRDefault="004B2F67" w:rsidP="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ESPD azon kérdéseire amire Ajánlatkérő nem tért ki a választ értelemszerűen kell megadni. </w:t>
      </w:r>
    </w:p>
    <w:p w14:paraId="004DBA30"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ESDP formanyomtatványt a gazdasági szereplőnek cégszerűen alá kell írnia! </w:t>
      </w:r>
    </w:p>
    <w:p w14:paraId="40EC6B26" w14:textId="77777777" w:rsidR="004F140A" w:rsidRDefault="004F140A">
      <w:pPr>
        <w:pStyle w:val="Norml1"/>
        <w:spacing w:after="0" w:line="240" w:lineRule="auto"/>
        <w:rPr>
          <w:rFonts w:ascii="Times New Roman" w:eastAsia="Times New Roman" w:hAnsi="Times New Roman" w:cs="Times New Roman"/>
          <w:sz w:val="24"/>
          <w:szCs w:val="24"/>
        </w:rPr>
      </w:pPr>
    </w:p>
    <w:p w14:paraId="48D774FC"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Nyilatkozat a kizáró okok fenn nem állására vonatkozóan 7.-8-9-10 számú melléklete szerint. </w:t>
      </w:r>
    </w:p>
    <w:p w14:paraId="0CAFCA28"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nyilatkozatnak a felhívás feladását követő keltezésűnek kell lennie. </w:t>
      </w:r>
    </w:p>
    <w:p w14:paraId="4EEB1581"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kizáró okok igazolásának módját 321/2015. (X.30.) Korm. rendelet III. fejezet 8-16 §, 18. §-a határozza meg. </w:t>
      </w:r>
    </w:p>
    <w:p w14:paraId="2BA4DFD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F2B024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A Kbt. 67. § (4) bekezdés alapján az </w:t>
      </w:r>
      <w:r>
        <w:rPr>
          <w:rFonts w:ascii="Times New Roman" w:eastAsia="Times New Roman" w:hAnsi="Times New Roman" w:cs="Times New Roman"/>
          <w:b/>
          <w:sz w:val="24"/>
          <w:szCs w:val="24"/>
        </w:rPr>
        <w:t xml:space="preserve">ajánlattevőnek az ajánlatában nyilatkoznia kell </w:t>
      </w:r>
      <w:r>
        <w:rPr>
          <w:rFonts w:ascii="Times New Roman" w:eastAsia="Times New Roman" w:hAnsi="Times New Roman" w:cs="Times New Roman"/>
          <w:sz w:val="24"/>
          <w:szCs w:val="24"/>
        </w:rPr>
        <w:t xml:space="preserve">arról, hogy </w:t>
      </w:r>
      <w:r>
        <w:rPr>
          <w:rFonts w:ascii="Times New Roman" w:eastAsia="Times New Roman" w:hAnsi="Times New Roman" w:cs="Times New Roman"/>
          <w:b/>
          <w:sz w:val="24"/>
          <w:szCs w:val="24"/>
        </w:rPr>
        <w:t xml:space="preserve">nem vesz igénybe a szerződés teljesítéséhez </w:t>
      </w:r>
      <w:r>
        <w:rPr>
          <w:rFonts w:ascii="Times New Roman" w:eastAsia="Times New Roman" w:hAnsi="Times New Roman" w:cs="Times New Roman"/>
          <w:sz w:val="24"/>
          <w:szCs w:val="24"/>
        </w:rPr>
        <w:t xml:space="preserve">a 62. §, valamint ha az adott közbeszerzési eljárásban előírásra került, a 63. § szerinti </w:t>
      </w:r>
      <w:r>
        <w:rPr>
          <w:rFonts w:ascii="Times New Roman" w:eastAsia="Times New Roman" w:hAnsi="Times New Roman" w:cs="Times New Roman"/>
          <w:b/>
          <w:sz w:val="24"/>
          <w:szCs w:val="24"/>
        </w:rPr>
        <w:t>kizáró okok hatálya alá eső alvállalkozót</w:t>
      </w:r>
      <w:r>
        <w:rPr>
          <w:rFonts w:ascii="Times New Roman" w:eastAsia="Times New Roman" w:hAnsi="Times New Roman" w:cs="Times New Roman"/>
          <w:sz w:val="24"/>
          <w:szCs w:val="24"/>
        </w:rPr>
        <w:t>. A nyilatkozatot akkor is be kell nyújtani, ha az ajánlatkérő az eljárásban nem írta elő a már ismert alvállalkozók megnevezését. Lásd továbbá nyilatkozatmintaként a közbeszerzési dokumentumok vonatkozó 11. számú mellékletét.</w:t>
      </w:r>
    </w:p>
    <w:p w14:paraId="600273B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Magyarországon letelepedett ajánlattevő, illetve részvételre jelentkező esetében kizáró okok igazolása.</w:t>
      </w: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61"/>
      </w:tblGrid>
      <w:tr w:rsidR="004F140A" w14:paraId="3E3F59C8" w14:textId="77777777">
        <w:tc>
          <w:tcPr>
            <w:tcW w:w="4361" w:type="dxa"/>
          </w:tcPr>
          <w:p w14:paraId="591D45B6" w14:textId="77777777" w:rsidR="004F140A" w:rsidRDefault="004F140A">
            <w:pPr>
              <w:pStyle w:val="Norml1"/>
              <w:widowControl w:val="0"/>
              <w:spacing w:line="276" w:lineRule="auto"/>
              <w:rPr>
                <w:b/>
                <w:smallCaps/>
                <w:sz w:val="24"/>
                <w:szCs w:val="24"/>
              </w:rPr>
            </w:pPr>
          </w:p>
          <w:tbl>
            <w:tblPr>
              <w:tblStyle w:val="ac"/>
              <w:tblW w:w="1457" w:type="dxa"/>
              <w:tblBorders>
                <w:top w:val="nil"/>
                <w:left w:val="nil"/>
                <w:bottom w:val="nil"/>
                <w:right w:val="nil"/>
              </w:tblBorders>
              <w:tblLayout w:type="fixed"/>
              <w:tblLook w:val="0000" w:firstRow="0" w:lastRow="0" w:firstColumn="0" w:lastColumn="0" w:noHBand="0" w:noVBand="0"/>
            </w:tblPr>
            <w:tblGrid>
              <w:gridCol w:w="1207"/>
              <w:gridCol w:w="250"/>
            </w:tblGrid>
            <w:tr w:rsidR="004F140A" w14:paraId="0E9EF209" w14:textId="77777777">
              <w:trPr>
                <w:trHeight w:val="100"/>
              </w:trPr>
              <w:tc>
                <w:tcPr>
                  <w:tcW w:w="1236" w:type="dxa"/>
                </w:tcPr>
                <w:p w14:paraId="53082CFC"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Kizáró ok</w:t>
                  </w:r>
                </w:p>
              </w:tc>
              <w:tc>
                <w:tcPr>
                  <w:tcW w:w="222" w:type="dxa"/>
                </w:tcPr>
                <w:p w14:paraId="7BB29F87" w14:textId="77777777" w:rsidR="004F140A" w:rsidRDefault="004F140A">
                  <w:pPr>
                    <w:pStyle w:val="Norml1"/>
                    <w:spacing w:after="0" w:line="240" w:lineRule="auto"/>
                    <w:jc w:val="center"/>
                    <w:rPr>
                      <w:rFonts w:ascii="Times New Roman" w:eastAsia="Times New Roman" w:hAnsi="Times New Roman" w:cs="Times New Roman"/>
                      <w:b/>
                      <w:sz w:val="24"/>
                      <w:szCs w:val="24"/>
                    </w:rPr>
                  </w:pPr>
                </w:p>
              </w:tc>
            </w:tr>
          </w:tbl>
          <w:p w14:paraId="02B7FDA5" w14:textId="77777777" w:rsidR="004F140A" w:rsidRDefault="004F140A">
            <w:pPr>
              <w:pStyle w:val="Norml1"/>
              <w:jc w:val="center"/>
              <w:rPr>
                <w:b/>
                <w:smallCaps/>
                <w:sz w:val="24"/>
                <w:szCs w:val="24"/>
              </w:rPr>
            </w:pPr>
          </w:p>
        </w:tc>
        <w:tc>
          <w:tcPr>
            <w:tcW w:w="4961" w:type="dxa"/>
          </w:tcPr>
          <w:p w14:paraId="678A4329" w14:textId="77777777" w:rsidR="004F140A" w:rsidRDefault="004B2F67">
            <w:pPr>
              <w:pStyle w:val="Norml1"/>
              <w:jc w:val="center"/>
              <w:rPr>
                <w:b/>
                <w:smallCaps/>
                <w:sz w:val="24"/>
                <w:szCs w:val="24"/>
              </w:rPr>
            </w:pPr>
            <w:r>
              <w:rPr>
                <w:b/>
                <w:sz w:val="24"/>
                <w:szCs w:val="24"/>
              </w:rPr>
              <w:t>Igazolás mód</w:t>
            </w:r>
          </w:p>
        </w:tc>
      </w:tr>
      <w:tr w:rsidR="004F140A" w14:paraId="7D798D5B" w14:textId="77777777">
        <w:tc>
          <w:tcPr>
            <w:tcW w:w="4361" w:type="dxa"/>
          </w:tcPr>
          <w:p w14:paraId="1F642EFE" w14:textId="77777777" w:rsidR="004F140A" w:rsidRDefault="004B2F67">
            <w:pPr>
              <w:pStyle w:val="Norml1"/>
              <w:jc w:val="both"/>
              <w:rPr>
                <w:sz w:val="24"/>
                <w:szCs w:val="24"/>
              </w:rPr>
            </w:pPr>
            <w:r>
              <w:rPr>
                <w:sz w:val="24"/>
                <w:szCs w:val="24"/>
              </w:rPr>
              <w:t xml:space="preserve">Kbt. 62.§ (1) bekezdés a) és e) pontok </w:t>
            </w:r>
          </w:p>
          <w:p w14:paraId="616B77E0" w14:textId="77777777" w:rsidR="004F140A" w:rsidRDefault="004F140A">
            <w:pPr>
              <w:pStyle w:val="Norml1"/>
              <w:jc w:val="both"/>
              <w:rPr>
                <w:b/>
                <w:smallCaps/>
                <w:sz w:val="24"/>
                <w:szCs w:val="24"/>
              </w:rPr>
            </w:pPr>
          </w:p>
        </w:tc>
        <w:tc>
          <w:tcPr>
            <w:tcW w:w="4961" w:type="dxa"/>
          </w:tcPr>
          <w:p w14:paraId="72E2AFA7" w14:textId="77777777" w:rsidR="004F140A" w:rsidRDefault="004B2F67">
            <w:pPr>
              <w:pStyle w:val="Norml1"/>
              <w:jc w:val="both"/>
              <w:rPr>
                <w:b/>
                <w:smallCaps/>
                <w:sz w:val="24"/>
                <w:szCs w:val="24"/>
              </w:rPr>
            </w:pPr>
            <w:r>
              <w:rPr>
                <w:sz w:val="24"/>
                <w:szCs w:val="24"/>
              </w:rPr>
              <w:t xml:space="preserve">Közjegyző vagy gazdasági, illetve szakmai kamara által hitelesített nyilatkozat kizárólag természetes személy gazdasági szereplő köteles igazolni </w:t>
            </w:r>
          </w:p>
        </w:tc>
      </w:tr>
      <w:tr w:rsidR="004F140A" w14:paraId="5117D748" w14:textId="77777777">
        <w:tc>
          <w:tcPr>
            <w:tcW w:w="4361" w:type="dxa"/>
          </w:tcPr>
          <w:p w14:paraId="3B30C748" w14:textId="77777777" w:rsidR="004F140A" w:rsidRDefault="004B2F67">
            <w:pPr>
              <w:pStyle w:val="Norml1"/>
              <w:jc w:val="both"/>
              <w:rPr>
                <w:sz w:val="24"/>
                <w:szCs w:val="24"/>
              </w:rPr>
            </w:pPr>
            <w:r>
              <w:rPr>
                <w:sz w:val="24"/>
                <w:szCs w:val="24"/>
              </w:rPr>
              <w:t xml:space="preserve">Kbt. 62.§ (2) bekezdés </w:t>
            </w:r>
          </w:p>
          <w:p w14:paraId="5959EC4C" w14:textId="77777777" w:rsidR="004F140A" w:rsidRDefault="004F140A">
            <w:pPr>
              <w:pStyle w:val="Norml1"/>
              <w:jc w:val="both"/>
              <w:rPr>
                <w:b/>
                <w:smallCaps/>
                <w:sz w:val="24"/>
                <w:szCs w:val="24"/>
              </w:rPr>
            </w:pPr>
          </w:p>
        </w:tc>
        <w:tc>
          <w:tcPr>
            <w:tcW w:w="4961" w:type="dxa"/>
          </w:tcPr>
          <w:p w14:paraId="69CB02F6"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C3D9207" w14:textId="77777777" w:rsidR="004F140A" w:rsidRDefault="004F140A">
            <w:pPr>
              <w:pStyle w:val="Norml1"/>
              <w:jc w:val="both"/>
              <w:rPr>
                <w:b/>
                <w:smallCaps/>
                <w:sz w:val="24"/>
                <w:szCs w:val="24"/>
              </w:rPr>
            </w:pPr>
          </w:p>
        </w:tc>
      </w:tr>
      <w:tr w:rsidR="004F140A" w14:paraId="0BD7EA14" w14:textId="77777777">
        <w:tc>
          <w:tcPr>
            <w:tcW w:w="4361" w:type="dxa"/>
          </w:tcPr>
          <w:p w14:paraId="1AAABC9A" w14:textId="77777777" w:rsidR="004F140A" w:rsidRDefault="004B2F67">
            <w:pPr>
              <w:pStyle w:val="Norml1"/>
              <w:jc w:val="both"/>
              <w:rPr>
                <w:sz w:val="24"/>
                <w:szCs w:val="24"/>
              </w:rPr>
            </w:pPr>
            <w:r>
              <w:rPr>
                <w:sz w:val="24"/>
                <w:szCs w:val="24"/>
              </w:rPr>
              <w:t xml:space="preserve">Kbt. 62.§ (1) bekezdés b) pont </w:t>
            </w:r>
          </w:p>
          <w:p w14:paraId="23121273" w14:textId="77777777" w:rsidR="004F140A" w:rsidRDefault="004F140A">
            <w:pPr>
              <w:pStyle w:val="Norml1"/>
              <w:jc w:val="both"/>
              <w:rPr>
                <w:b/>
                <w:smallCaps/>
                <w:sz w:val="24"/>
                <w:szCs w:val="24"/>
              </w:rPr>
            </w:pPr>
          </w:p>
        </w:tc>
        <w:tc>
          <w:tcPr>
            <w:tcW w:w="4961" w:type="dxa"/>
          </w:tcPr>
          <w:p w14:paraId="075A8997" w14:textId="77777777" w:rsidR="004F140A" w:rsidRDefault="004B2F67">
            <w:pPr>
              <w:pStyle w:val="Norml1"/>
              <w:jc w:val="both"/>
              <w:rPr>
                <w:sz w:val="24"/>
                <w:szCs w:val="24"/>
              </w:rPr>
            </w:pPr>
            <w:r>
              <w:rPr>
                <w:sz w:val="24"/>
                <w:szCs w:val="24"/>
              </w:rPr>
              <w:t xml:space="preserve">Ajánlatkérő ellenőrzi a köztartozásmentes adatbázisból (ha nem szerepel az adatbázisban: az illetékes adó-és vámhivatal vagy Art. Együttes adóigazolás) </w:t>
            </w:r>
          </w:p>
          <w:p w14:paraId="375D2818" w14:textId="77777777" w:rsidR="004F140A" w:rsidRDefault="004F140A">
            <w:pPr>
              <w:pStyle w:val="Norml1"/>
              <w:jc w:val="both"/>
              <w:rPr>
                <w:b/>
                <w:smallCaps/>
                <w:sz w:val="24"/>
                <w:szCs w:val="24"/>
              </w:rPr>
            </w:pPr>
          </w:p>
        </w:tc>
      </w:tr>
      <w:tr w:rsidR="004F140A" w14:paraId="42E6D9DD" w14:textId="77777777">
        <w:tc>
          <w:tcPr>
            <w:tcW w:w="4361" w:type="dxa"/>
          </w:tcPr>
          <w:p w14:paraId="753BAE12" w14:textId="77777777" w:rsidR="004F140A" w:rsidRDefault="004B2F67">
            <w:pPr>
              <w:pStyle w:val="Norml1"/>
              <w:jc w:val="both"/>
              <w:rPr>
                <w:sz w:val="24"/>
                <w:szCs w:val="24"/>
              </w:rPr>
            </w:pPr>
            <w:r>
              <w:rPr>
                <w:sz w:val="24"/>
                <w:szCs w:val="24"/>
              </w:rPr>
              <w:t xml:space="preserve">Kbt. 62.§ (1) bekezdés c) és d) pontok </w:t>
            </w:r>
          </w:p>
          <w:p w14:paraId="0D91DA35" w14:textId="77777777" w:rsidR="004F140A" w:rsidRDefault="004F140A">
            <w:pPr>
              <w:pStyle w:val="Norml1"/>
              <w:jc w:val="both"/>
              <w:rPr>
                <w:b/>
                <w:smallCaps/>
                <w:sz w:val="24"/>
                <w:szCs w:val="24"/>
              </w:rPr>
            </w:pPr>
          </w:p>
        </w:tc>
        <w:tc>
          <w:tcPr>
            <w:tcW w:w="4961" w:type="dxa"/>
          </w:tcPr>
          <w:p w14:paraId="2F6CEBDC"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vagy felfüggesztették tevékenységét: Közjegyző vagy gazdasági ill. szakmai kamara által hitelesített nyilatkozat) </w:t>
            </w:r>
          </w:p>
          <w:p w14:paraId="00A13124" w14:textId="77777777" w:rsidR="004F140A" w:rsidRDefault="004F140A">
            <w:pPr>
              <w:pStyle w:val="Norml1"/>
              <w:jc w:val="both"/>
              <w:rPr>
                <w:b/>
                <w:smallCaps/>
                <w:sz w:val="24"/>
                <w:szCs w:val="24"/>
              </w:rPr>
            </w:pPr>
          </w:p>
        </w:tc>
      </w:tr>
      <w:tr w:rsidR="004F140A" w14:paraId="4C81EB15" w14:textId="77777777">
        <w:tc>
          <w:tcPr>
            <w:tcW w:w="4361" w:type="dxa"/>
          </w:tcPr>
          <w:p w14:paraId="2D40DE6F" w14:textId="77777777" w:rsidR="004F140A" w:rsidRDefault="004B2F67">
            <w:pPr>
              <w:pStyle w:val="Norml1"/>
              <w:jc w:val="both"/>
              <w:rPr>
                <w:sz w:val="24"/>
                <w:szCs w:val="24"/>
              </w:rPr>
            </w:pPr>
            <w:r>
              <w:rPr>
                <w:sz w:val="24"/>
                <w:szCs w:val="24"/>
              </w:rPr>
              <w:t xml:space="preserve">Kbt. 62.§ (1) bekezdés f) pont </w:t>
            </w:r>
          </w:p>
          <w:p w14:paraId="2CA223E3" w14:textId="77777777" w:rsidR="004F140A" w:rsidRDefault="004F140A">
            <w:pPr>
              <w:pStyle w:val="Norml1"/>
              <w:jc w:val="both"/>
              <w:rPr>
                <w:b/>
                <w:smallCaps/>
                <w:sz w:val="24"/>
                <w:szCs w:val="24"/>
              </w:rPr>
            </w:pPr>
          </w:p>
        </w:tc>
        <w:tc>
          <w:tcPr>
            <w:tcW w:w="4961" w:type="dxa"/>
          </w:tcPr>
          <w:p w14:paraId="634793F4"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közjegyző vagy gazdasági, illetve szakmai kamara által hitelesített nyilatkozat szükséges) </w:t>
            </w:r>
          </w:p>
          <w:p w14:paraId="4C03E556" w14:textId="77777777" w:rsidR="004F140A" w:rsidRDefault="004F140A">
            <w:pPr>
              <w:pStyle w:val="Norml1"/>
              <w:jc w:val="both"/>
              <w:rPr>
                <w:b/>
                <w:smallCaps/>
                <w:sz w:val="24"/>
                <w:szCs w:val="24"/>
              </w:rPr>
            </w:pPr>
          </w:p>
        </w:tc>
      </w:tr>
      <w:tr w:rsidR="004F140A" w14:paraId="73C85630" w14:textId="77777777">
        <w:tc>
          <w:tcPr>
            <w:tcW w:w="4361" w:type="dxa"/>
          </w:tcPr>
          <w:p w14:paraId="2F24727A" w14:textId="77777777" w:rsidR="004F140A" w:rsidRDefault="004B2F67">
            <w:pPr>
              <w:pStyle w:val="Norml1"/>
              <w:jc w:val="both"/>
              <w:rPr>
                <w:sz w:val="24"/>
                <w:szCs w:val="24"/>
              </w:rPr>
            </w:pPr>
            <w:r>
              <w:rPr>
                <w:sz w:val="24"/>
                <w:szCs w:val="24"/>
              </w:rPr>
              <w:t xml:space="preserve">Kbt. 62.§ (1) bekezdés g) pont </w:t>
            </w:r>
          </w:p>
          <w:p w14:paraId="244870BD" w14:textId="77777777" w:rsidR="004F140A" w:rsidRDefault="004F140A">
            <w:pPr>
              <w:pStyle w:val="Norml1"/>
              <w:jc w:val="both"/>
              <w:rPr>
                <w:b/>
                <w:smallCaps/>
                <w:sz w:val="24"/>
                <w:szCs w:val="24"/>
              </w:rPr>
            </w:pPr>
          </w:p>
        </w:tc>
        <w:tc>
          <w:tcPr>
            <w:tcW w:w="4961" w:type="dxa"/>
          </w:tcPr>
          <w:p w14:paraId="0A19C1E7" w14:textId="77777777" w:rsidR="004F140A" w:rsidRDefault="004B2F67">
            <w:pPr>
              <w:pStyle w:val="Norml1"/>
              <w:jc w:val="both"/>
              <w:rPr>
                <w:sz w:val="24"/>
                <w:szCs w:val="24"/>
              </w:rPr>
            </w:pPr>
            <w:r>
              <w:rPr>
                <w:sz w:val="24"/>
                <w:szCs w:val="24"/>
              </w:rPr>
              <w:t xml:space="preserve">Ajánlatkérő ellenőrzi a Hatóság honlapján elérhető nyilvántartások, valamint a céginformációs szolgálat adatbázisából </w:t>
            </w:r>
          </w:p>
          <w:p w14:paraId="19307A16" w14:textId="77777777" w:rsidR="004F140A" w:rsidRDefault="004F140A">
            <w:pPr>
              <w:pStyle w:val="Norml1"/>
              <w:jc w:val="both"/>
              <w:rPr>
                <w:b/>
                <w:smallCaps/>
                <w:sz w:val="24"/>
                <w:szCs w:val="24"/>
              </w:rPr>
            </w:pPr>
          </w:p>
        </w:tc>
      </w:tr>
      <w:tr w:rsidR="004F140A" w14:paraId="55AA4868" w14:textId="77777777">
        <w:tc>
          <w:tcPr>
            <w:tcW w:w="4361" w:type="dxa"/>
          </w:tcPr>
          <w:p w14:paraId="679F521E" w14:textId="77777777" w:rsidR="004F140A" w:rsidRDefault="004B2F67">
            <w:pPr>
              <w:pStyle w:val="Norml1"/>
              <w:jc w:val="both"/>
              <w:rPr>
                <w:sz w:val="24"/>
                <w:szCs w:val="24"/>
              </w:rPr>
            </w:pPr>
            <w:r>
              <w:rPr>
                <w:sz w:val="24"/>
                <w:szCs w:val="24"/>
              </w:rPr>
              <w:t xml:space="preserve">Kbt. 62.§ (1) bekezdés h) pont </w:t>
            </w:r>
          </w:p>
          <w:p w14:paraId="661E2B47" w14:textId="77777777" w:rsidR="004F140A" w:rsidRDefault="004F140A">
            <w:pPr>
              <w:pStyle w:val="Norml1"/>
              <w:jc w:val="both"/>
              <w:rPr>
                <w:b/>
                <w:smallCaps/>
                <w:sz w:val="24"/>
                <w:szCs w:val="24"/>
              </w:rPr>
            </w:pPr>
          </w:p>
        </w:tc>
        <w:tc>
          <w:tcPr>
            <w:tcW w:w="4961" w:type="dxa"/>
          </w:tcPr>
          <w:p w14:paraId="2E6F2F97"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AK a Hatóság honlapján ellenőrzi </w:t>
            </w:r>
          </w:p>
          <w:p w14:paraId="7A8183CD" w14:textId="77777777" w:rsidR="004F140A" w:rsidRDefault="004F140A">
            <w:pPr>
              <w:pStyle w:val="Norml1"/>
              <w:jc w:val="both"/>
              <w:rPr>
                <w:b/>
                <w:smallCaps/>
                <w:sz w:val="24"/>
                <w:szCs w:val="24"/>
              </w:rPr>
            </w:pPr>
          </w:p>
        </w:tc>
      </w:tr>
      <w:tr w:rsidR="004F140A" w14:paraId="735AE543" w14:textId="77777777">
        <w:tc>
          <w:tcPr>
            <w:tcW w:w="4361" w:type="dxa"/>
          </w:tcPr>
          <w:p w14:paraId="00A89E38" w14:textId="77777777" w:rsidR="004F140A" w:rsidRDefault="004B2F67">
            <w:pPr>
              <w:pStyle w:val="Norml1"/>
              <w:jc w:val="both"/>
              <w:rPr>
                <w:sz w:val="24"/>
                <w:szCs w:val="24"/>
              </w:rPr>
            </w:pPr>
            <w:r>
              <w:rPr>
                <w:sz w:val="24"/>
                <w:szCs w:val="24"/>
              </w:rPr>
              <w:t xml:space="preserve">Kbt. 62.§ (1) bekezdés. i) pont </w:t>
            </w:r>
          </w:p>
          <w:p w14:paraId="5FCA750D" w14:textId="77777777" w:rsidR="004F140A" w:rsidRDefault="004F140A">
            <w:pPr>
              <w:pStyle w:val="Norml1"/>
              <w:jc w:val="both"/>
              <w:rPr>
                <w:b/>
                <w:smallCaps/>
                <w:sz w:val="24"/>
                <w:szCs w:val="24"/>
              </w:rPr>
            </w:pPr>
          </w:p>
        </w:tc>
        <w:tc>
          <w:tcPr>
            <w:tcW w:w="4961" w:type="dxa"/>
          </w:tcPr>
          <w:p w14:paraId="74F9621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1E350704" w14:textId="77777777" w:rsidR="004F140A" w:rsidRDefault="004F140A">
            <w:pPr>
              <w:pStyle w:val="Norml1"/>
              <w:jc w:val="both"/>
              <w:rPr>
                <w:b/>
                <w:smallCaps/>
                <w:sz w:val="24"/>
                <w:szCs w:val="24"/>
              </w:rPr>
            </w:pPr>
          </w:p>
        </w:tc>
      </w:tr>
      <w:tr w:rsidR="004F140A" w14:paraId="699EF60C" w14:textId="77777777">
        <w:tc>
          <w:tcPr>
            <w:tcW w:w="4361" w:type="dxa"/>
          </w:tcPr>
          <w:p w14:paraId="011A401E" w14:textId="77777777" w:rsidR="004F140A" w:rsidRDefault="004B2F67">
            <w:pPr>
              <w:pStyle w:val="Norml1"/>
              <w:jc w:val="both"/>
              <w:rPr>
                <w:sz w:val="24"/>
                <w:szCs w:val="24"/>
              </w:rPr>
            </w:pPr>
            <w:r>
              <w:rPr>
                <w:sz w:val="24"/>
                <w:szCs w:val="24"/>
              </w:rPr>
              <w:t xml:space="preserve">Kbt. 62.§ (1) bekezdés j) pont </w:t>
            </w:r>
          </w:p>
          <w:p w14:paraId="671A6D47" w14:textId="77777777" w:rsidR="004F140A" w:rsidRDefault="004F140A">
            <w:pPr>
              <w:pStyle w:val="Norml1"/>
              <w:jc w:val="both"/>
              <w:rPr>
                <w:b/>
                <w:smallCaps/>
                <w:sz w:val="24"/>
                <w:szCs w:val="24"/>
              </w:rPr>
            </w:pPr>
          </w:p>
        </w:tc>
        <w:tc>
          <w:tcPr>
            <w:tcW w:w="4961" w:type="dxa"/>
          </w:tcPr>
          <w:p w14:paraId="7BDF2757" w14:textId="77777777" w:rsidR="004F140A" w:rsidRDefault="004B2F67">
            <w:pPr>
              <w:pStyle w:val="Norml1"/>
              <w:jc w:val="both"/>
              <w:rPr>
                <w:sz w:val="24"/>
                <w:szCs w:val="24"/>
              </w:rPr>
            </w:pPr>
            <w:r>
              <w:rPr>
                <w:sz w:val="24"/>
                <w:szCs w:val="24"/>
              </w:rPr>
              <w:t xml:space="preserve">Ajánlatkérő ellenőrzi az eljárás során, korábbi közbeszerzési eljárás tekintetében ESPD-ba foglalt nyilatkozatot köteles elfogadni </w:t>
            </w:r>
          </w:p>
          <w:p w14:paraId="3AF52526" w14:textId="77777777" w:rsidR="004F140A" w:rsidRDefault="004F140A">
            <w:pPr>
              <w:pStyle w:val="Norml1"/>
              <w:jc w:val="both"/>
              <w:rPr>
                <w:b/>
                <w:smallCaps/>
                <w:sz w:val="24"/>
                <w:szCs w:val="24"/>
              </w:rPr>
            </w:pPr>
          </w:p>
        </w:tc>
      </w:tr>
      <w:tr w:rsidR="004F140A" w14:paraId="6A9CEBEE" w14:textId="77777777">
        <w:tc>
          <w:tcPr>
            <w:tcW w:w="4361" w:type="dxa"/>
          </w:tcPr>
          <w:p w14:paraId="125222FF" w14:textId="77777777" w:rsidR="004F140A" w:rsidRDefault="004B2F67">
            <w:pPr>
              <w:pStyle w:val="Norml1"/>
              <w:jc w:val="both"/>
              <w:rPr>
                <w:b/>
                <w:smallCaps/>
                <w:sz w:val="24"/>
                <w:szCs w:val="24"/>
              </w:rPr>
            </w:pPr>
            <w:r>
              <w:rPr>
                <w:sz w:val="24"/>
                <w:szCs w:val="24"/>
              </w:rPr>
              <w:t xml:space="preserve">Kbt. 62.§ (1) bekezdés k) pont ka) alpont </w:t>
            </w:r>
          </w:p>
        </w:tc>
        <w:tc>
          <w:tcPr>
            <w:tcW w:w="4961" w:type="dxa"/>
          </w:tcPr>
          <w:p w14:paraId="7415550B" w14:textId="77777777" w:rsidR="004F140A" w:rsidRDefault="004B2F67">
            <w:pPr>
              <w:pStyle w:val="Norml1"/>
              <w:jc w:val="both"/>
              <w:rPr>
                <w:sz w:val="24"/>
                <w:szCs w:val="24"/>
              </w:rPr>
            </w:pPr>
            <w:r>
              <w:rPr>
                <w:sz w:val="24"/>
                <w:szCs w:val="24"/>
              </w:rPr>
              <w:t xml:space="preserve">Nem szükséges igazolás, Ajánlatkérő ellenőrzi a céginformációs szolgálat adatbázisából. </w:t>
            </w:r>
          </w:p>
          <w:p w14:paraId="716C80FA" w14:textId="77777777" w:rsidR="004F140A" w:rsidRDefault="004F140A">
            <w:pPr>
              <w:pStyle w:val="Norml1"/>
              <w:jc w:val="both"/>
              <w:rPr>
                <w:b/>
                <w:smallCaps/>
                <w:sz w:val="24"/>
                <w:szCs w:val="24"/>
              </w:rPr>
            </w:pPr>
          </w:p>
        </w:tc>
      </w:tr>
      <w:tr w:rsidR="004F140A" w14:paraId="73ED322F" w14:textId="77777777">
        <w:tc>
          <w:tcPr>
            <w:tcW w:w="4361" w:type="dxa"/>
          </w:tcPr>
          <w:p w14:paraId="21140612" w14:textId="77777777" w:rsidR="004F140A" w:rsidRDefault="004B2F67">
            <w:pPr>
              <w:pStyle w:val="Norml1"/>
              <w:jc w:val="both"/>
              <w:rPr>
                <w:b/>
                <w:smallCaps/>
                <w:sz w:val="24"/>
                <w:szCs w:val="24"/>
              </w:rPr>
            </w:pPr>
            <w:r>
              <w:rPr>
                <w:sz w:val="24"/>
                <w:szCs w:val="24"/>
              </w:rPr>
              <w:t xml:space="preserve">Kbt. 62.§ (1) bekezdés k) pont kb) alpont </w:t>
            </w:r>
          </w:p>
        </w:tc>
        <w:tc>
          <w:tcPr>
            <w:tcW w:w="4961" w:type="dxa"/>
          </w:tcPr>
          <w:p w14:paraId="183996A4"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7454CA98" w14:textId="77777777" w:rsidR="004F140A" w:rsidRDefault="004F140A">
            <w:pPr>
              <w:pStyle w:val="Norml1"/>
              <w:jc w:val="both"/>
              <w:rPr>
                <w:b/>
                <w:smallCaps/>
                <w:sz w:val="24"/>
                <w:szCs w:val="24"/>
              </w:rPr>
            </w:pPr>
          </w:p>
        </w:tc>
      </w:tr>
      <w:tr w:rsidR="004F140A" w14:paraId="29E94BCE" w14:textId="77777777">
        <w:tc>
          <w:tcPr>
            <w:tcW w:w="4361" w:type="dxa"/>
          </w:tcPr>
          <w:p w14:paraId="6DAB36C6" w14:textId="77777777" w:rsidR="004F140A" w:rsidRDefault="004B2F67">
            <w:pPr>
              <w:pStyle w:val="Norml1"/>
              <w:jc w:val="both"/>
              <w:rPr>
                <w:b/>
                <w:smallCaps/>
                <w:sz w:val="24"/>
                <w:szCs w:val="24"/>
              </w:rPr>
            </w:pPr>
            <w:r>
              <w:rPr>
                <w:sz w:val="24"/>
                <w:szCs w:val="24"/>
              </w:rPr>
              <w:t xml:space="preserve">Kbt. 62.§ (1) bekezdés k) pont kc) alpont </w:t>
            </w:r>
          </w:p>
        </w:tc>
        <w:tc>
          <w:tcPr>
            <w:tcW w:w="4961" w:type="dxa"/>
          </w:tcPr>
          <w:p w14:paraId="5C6133F4" w14:textId="77777777" w:rsidR="004F140A" w:rsidRDefault="004B2F67">
            <w:pPr>
              <w:pStyle w:val="Norml1"/>
              <w:jc w:val="both"/>
              <w:rPr>
                <w:sz w:val="24"/>
                <w:szCs w:val="24"/>
              </w:rPr>
            </w:pPr>
            <w:r>
              <w:rPr>
                <w:sz w:val="24"/>
                <w:szCs w:val="24"/>
              </w:rPr>
              <w:t xml:space="preserve">Ajánlattevő/részvételre jelentkező nyilatkozata </w:t>
            </w:r>
          </w:p>
          <w:p w14:paraId="1812F262" w14:textId="77777777" w:rsidR="004F140A" w:rsidRDefault="004F140A">
            <w:pPr>
              <w:pStyle w:val="Norml1"/>
              <w:jc w:val="both"/>
              <w:rPr>
                <w:b/>
                <w:smallCaps/>
                <w:sz w:val="24"/>
                <w:szCs w:val="24"/>
              </w:rPr>
            </w:pPr>
          </w:p>
        </w:tc>
      </w:tr>
      <w:tr w:rsidR="004F140A" w14:paraId="51A0FAC1" w14:textId="77777777">
        <w:tc>
          <w:tcPr>
            <w:tcW w:w="4361" w:type="dxa"/>
          </w:tcPr>
          <w:p w14:paraId="760DEC22" w14:textId="77777777" w:rsidR="004F140A" w:rsidRDefault="004B2F67">
            <w:pPr>
              <w:pStyle w:val="Norml1"/>
              <w:jc w:val="both"/>
              <w:rPr>
                <w:sz w:val="24"/>
                <w:szCs w:val="24"/>
              </w:rPr>
            </w:pPr>
            <w:r>
              <w:rPr>
                <w:sz w:val="24"/>
                <w:szCs w:val="24"/>
              </w:rPr>
              <w:t xml:space="preserve">Kbt. 62.§ (1) bekezdés l) pont </w:t>
            </w:r>
          </w:p>
          <w:p w14:paraId="0F28CD70" w14:textId="77777777" w:rsidR="004F140A" w:rsidRDefault="004F140A">
            <w:pPr>
              <w:pStyle w:val="Norml1"/>
              <w:jc w:val="both"/>
              <w:rPr>
                <w:b/>
                <w:smallCaps/>
                <w:sz w:val="24"/>
                <w:szCs w:val="24"/>
              </w:rPr>
            </w:pPr>
          </w:p>
        </w:tc>
        <w:tc>
          <w:tcPr>
            <w:tcW w:w="4961" w:type="dxa"/>
          </w:tcPr>
          <w:p w14:paraId="2B5E098C" w14:textId="77777777" w:rsidR="004F140A" w:rsidRDefault="004B2F67">
            <w:pPr>
              <w:pStyle w:val="Norml1"/>
              <w:jc w:val="both"/>
              <w:rPr>
                <w:b/>
                <w:smallCaps/>
                <w:sz w:val="24"/>
                <w:szCs w:val="24"/>
              </w:rPr>
            </w:pPr>
            <w:r>
              <w:rPr>
                <w:sz w:val="24"/>
                <w:szCs w:val="24"/>
              </w:rPr>
              <w:t xml:space="preserve">Ajánlatkérő ellenőrzi a munkaügyi hatóságok nyilvántartása és a Bevándorlási és Menekültügyi Hivatal honlap adatai alapján </w:t>
            </w:r>
          </w:p>
        </w:tc>
      </w:tr>
      <w:tr w:rsidR="004F140A" w14:paraId="5C10435C" w14:textId="77777777">
        <w:tc>
          <w:tcPr>
            <w:tcW w:w="4361" w:type="dxa"/>
          </w:tcPr>
          <w:p w14:paraId="27C08F1D" w14:textId="77777777" w:rsidR="004F140A" w:rsidRDefault="004B2F67">
            <w:pPr>
              <w:pStyle w:val="Norml1"/>
              <w:jc w:val="both"/>
              <w:rPr>
                <w:sz w:val="24"/>
                <w:szCs w:val="24"/>
              </w:rPr>
            </w:pPr>
            <w:r>
              <w:rPr>
                <w:sz w:val="24"/>
                <w:szCs w:val="24"/>
              </w:rPr>
              <w:t xml:space="preserve">Kbt. 62.§ (1) bekezdés m) pont </w:t>
            </w:r>
          </w:p>
          <w:p w14:paraId="213F0C93" w14:textId="77777777" w:rsidR="004F140A" w:rsidRDefault="004F140A">
            <w:pPr>
              <w:pStyle w:val="Norml1"/>
              <w:jc w:val="both"/>
              <w:rPr>
                <w:b/>
                <w:smallCaps/>
                <w:sz w:val="24"/>
                <w:szCs w:val="24"/>
              </w:rPr>
            </w:pPr>
          </w:p>
        </w:tc>
        <w:tc>
          <w:tcPr>
            <w:tcW w:w="4961" w:type="dxa"/>
          </w:tcPr>
          <w:p w14:paraId="0AD2305B"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3C95DB71" w14:textId="77777777" w:rsidR="004F140A" w:rsidRDefault="004F140A">
            <w:pPr>
              <w:pStyle w:val="Norml1"/>
              <w:jc w:val="both"/>
              <w:rPr>
                <w:b/>
                <w:smallCaps/>
                <w:sz w:val="24"/>
                <w:szCs w:val="24"/>
              </w:rPr>
            </w:pPr>
          </w:p>
        </w:tc>
      </w:tr>
      <w:tr w:rsidR="004F140A" w14:paraId="2AD3909D" w14:textId="77777777">
        <w:tc>
          <w:tcPr>
            <w:tcW w:w="4361" w:type="dxa"/>
          </w:tcPr>
          <w:p w14:paraId="76F4FAEF" w14:textId="77777777" w:rsidR="004F140A" w:rsidRDefault="004B2F67">
            <w:pPr>
              <w:pStyle w:val="Norml1"/>
              <w:jc w:val="both"/>
              <w:rPr>
                <w:sz w:val="24"/>
                <w:szCs w:val="24"/>
              </w:rPr>
            </w:pPr>
            <w:r>
              <w:rPr>
                <w:sz w:val="24"/>
                <w:szCs w:val="24"/>
              </w:rPr>
              <w:t xml:space="preserve">Kbt. 62.§ (1) bekezdés n) pont </w:t>
            </w:r>
          </w:p>
          <w:p w14:paraId="2F4B8CD9" w14:textId="77777777" w:rsidR="004F140A" w:rsidRDefault="004F140A">
            <w:pPr>
              <w:pStyle w:val="Norml1"/>
              <w:jc w:val="both"/>
              <w:rPr>
                <w:b/>
                <w:smallCaps/>
                <w:sz w:val="24"/>
                <w:szCs w:val="24"/>
              </w:rPr>
            </w:pPr>
          </w:p>
        </w:tc>
        <w:tc>
          <w:tcPr>
            <w:tcW w:w="4961" w:type="dxa"/>
          </w:tcPr>
          <w:p w14:paraId="00673B93" w14:textId="77777777" w:rsidR="004F140A" w:rsidRDefault="004B2F67">
            <w:pPr>
              <w:pStyle w:val="Norml1"/>
              <w:jc w:val="both"/>
              <w:rPr>
                <w:sz w:val="24"/>
                <w:szCs w:val="24"/>
              </w:rPr>
            </w:pPr>
            <w:r>
              <w:rPr>
                <w:sz w:val="24"/>
                <w:szCs w:val="24"/>
              </w:rPr>
              <w:t xml:space="preserve">Ajánlatkérő ellenőrzi a Gazdasági Versenyhivatal adatbázisából. Ezen felül nem kérhető igazolás Ajánlatkérő köteles elfogadni az ESPD-ba foglalt nyilatkozatot. </w:t>
            </w:r>
          </w:p>
          <w:p w14:paraId="1365289B" w14:textId="77777777" w:rsidR="004F140A" w:rsidRDefault="004F140A">
            <w:pPr>
              <w:pStyle w:val="Norml1"/>
              <w:jc w:val="both"/>
              <w:rPr>
                <w:b/>
                <w:smallCaps/>
                <w:sz w:val="24"/>
                <w:szCs w:val="24"/>
              </w:rPr>
            </w:pPr>
          </w:p>
        </w:tc>
      </w:tr>
      <w:tr w:rsidR="004F140A" w14:paraId="7C0B91A5" w14:textId="77777777">
        <w:tc>
          <w:tcPr>
            <w:tcW w:w="4361" w:type="dxa"/>
          </w:tcPr>
          <w:p w14:paraId="115F91C3" w14:textId="77777777" w:rsidR="004F140A" w:rsidRDefault="004B2F67">
            <w:pPr>
              <w:pStyle w:val="Norml1"/>
              <w:jc w:val="both"/>
              <w:rPr>
                <w:sz w:val="24"/>
                <w:szCs w:val="24"/>
              </w:rPr>
            </w:pPr>
            <w:r>
              <w:rPr>
                <w:sz w:val="24"/>
                <w:szCs w:val="24"/>
              </w:rPr>
              <w:t xml:space="preserve">Kbt. 62.§ (1) bekezdés o) és p) pont </w:t>
            </w:r>
          </w:p>
          <w:p w14:paraId="1A67B0C5" w14:textId="77777777" w:rsidR="004F140A" w:rsidRDefault="004F140A">
            <w:pPr>
              <w:pStyle w:val="Norml1"/>
              <w:jc w:val="both"/>
              <w:rPr>
                <w:b/>
                <w:smallCaps/>
                <w:sz w:val="24"/>
                <w:szCs w:val="24"/>
              </w:rPr>
            </w:pPr>
          </w:p>
        </w:tc>
        <w:tc>
          <w:tcPr>
            <w:tcW w:w="4961" w:type="dxa"/>
          </w:tcPr>
          <w:p w14:paraId="16F5419F" w14:textId="77777777" w:rsidR="004F140A" w:rsidRDefault="004B2F67">
            <w:pPr>
              <w:pStyle w:val="Norml1"/>
              <w:jc w:val="both"/>
              <w:rPr>
                <w:sz w:val="24"/>
                <w:szCs w:val="24"/>
              </w:rPr>
            </w:pPr>
            <w:r>
              <w:rPr>
                <w:sz w:val="24"/>
                <w:szCs w:val="24"/>
              </w:rPr>
              <w:t xml:space="preserve">Nem kérhető igazolás, Ajánlatkérő köteles elfogadni az ESPD-ba foglalt nyilatkozatot </w:t>
            </w:r>
          </w:p>
          <w:p w14:paraId="59E3323F" w14:textId="77777777" w:rsidR="004F140A" w:rsidRDefault="004F140A">
            <w:pPr>
              <w:pStyle w:val="Norml1"/>
              <w:jc w:val="both"/>
              <w:rPr>
                <w:b/>
                <w:smallCaps/>
                <w:sz w:val="24"/>
                <w:szCs w:val="24"/>
              </w:rPr>
            </w:pPr>
          </w:p>
        </w:tc>
      </w:tr>
      <w:tr w:rsidR="004F140A" w14:paraId="584C7F16" w14:textId="77777777">
        <w:tc>
          <w:tcPr>
            <w:tcW w:w="4361" w:type="dxa"/>
          </w:tcPr>
          <w:p w14:paraId="62DF6352" w14:textId="77777777" w:rsidR="004F140A" w:rsidRDefault="004B2F67">
            <w:pPr>
              <w:pStyle w:val="Norml1"/>
              <w:jc w:val="both"/>
              <w:rPr>
                <w:sz w:val="24"/>
                <w:szCs w:val="24"/>
              </w:rPr>
            </w:pPr>
            <w:r>
              <w:rPr>
                <w:sz w:val="24"/>
                <w:szCs w:val="24"/>
              </w:rPr>
              <w:t xml:space="preserve">Kbt. 62. § (1) bekezdés q) pont </w:t>
            </w:r>
          </w:p>
          <w:p w14:paraId="2EF22EB6" w14:textId="77777777" w:rsidR="004F140A" w:rsidRDefault="004F140A">
            <w:pPr>
              <w:pStyle w:val="Norml1"/>
              <w:jc w:val="both"/>
              <w:rPr>
                <w:b/>
                <w:smallCaps/>
                <w:sz w:val="24"/>
                <w:szCs w:val="24"/>
              </w:rPr>
            </w:pPr>
          </w:p>
        </w:tc>
        <w:tc>
          <w:tcPr>
            <w:tcW w:w="4961" w:type="dxa"/>
          </w:tcPr>
          <w:p w14:paraId="1BF6C181" w14:textId="77777777" w:rsidR="004F140A" w:rsidRDefault="004B2F67">
            <w:pPr>
              <w:pStyle w:val="Norml1"/>
              <w:jc w:val="both"/>
              <w:rPr>
                <w:sz w:val="24"/>
                <w:szCs w:val="24"/>
              </w:rPr>
            </w:pPr>
            <w:r>
              <w:rPr>
                <w:sz w:val="24"/>
                <w:szCs w:val="24"/>
              </w:rPr>
              <w:t xml:space="preserve">Ajánlatkérő nem kérhet külön igazolást. A jogsértés megtörténtét vagy annak hiányát a Hatóság honlapján közzétett adatokból Ajánlatkérő ellenőrzi. </w:t>
            </w:r>
          </w:p>
          <w:p w14:paraId="646A2CFB" w14:textId="77777777" w:rsidR="004F140A" w:rsidRDefault="004F140A">
            <w:pPr>
              <w:pStyle w:val="Norml1"/>
              <w:jc w:val="both"/>
              <w:rPr>
                <w:b/>
                <w:smallCaps/>
                <w:sz w:val="24"/>
                <w:szCs w:val="24"/>
              </w:rPr>
            </w:pPr>
          </w:p>
        </w:tc>
      </w:tr>
      <w:tr w:rsidR="004F140A" w14:paraId="7CFEED7E" w14:textId="77777777">
        <w:tc>
          <w:tcPr>
            <w:tcW w:w="4361" w:type="dxa"/>
          </w:tcPr>
          <w:p w14:paraId="09B44A09" w14:textId="77777777" w:rsidR="004F140A" w:rsidRDefault="004B2F67">
            <w:pPr>
              <w:pStyle w:val="Norml1"/>
              <w:jc w:val="both"/>
              <w:rPr>
                <w:sz w:val="24"/>
                <w:szCs w:val="24"/>
              </w:rPr>
            </w:pPr>
            <w:r>
              <w:rPr>
                <w:sz w:val="24"/>
                <w:szCs w:val="24"/>
              </w:rPr>
              <w:t xml:space="preserve">Kbt. 62.§ (2) bekezdés a) pont </w:t>
            </w:r>
          </w:p>
          <w:p w14:paraId="6488E2FB" w14:textId="77777777" w:rsidR="004F140A" w:rsidRDefault="004F140A">
            <w:pPr>
              <w:pStyle w:val="Norml1"/>
              <w:jc w:val="both"/>
              <w:rPr>
                <w:b/>
                <w:smallCaps/>
                <w:sz w:val="24"/>
                <w:szCs w:val="24"/>
              </w:rPr>
            </w:pPr>
          </w:p>
        </w:tc>
        <w:tc>
          <w:tcPr>
            <w:tcW w:w="4961" w:type="dxa"/>
          </w:tcPr>
          <w:p w14:paraId="72789B5C"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17ED1302" w14:textId="77777777" w:rsidR="004F140A" w:rsidRDefault="004F140A">
            <w:pPr>
              <w:pStyle w:val="Norml1"/>
              <w:jc w:val="both"/>
              <w:rPr>
                <w:b/>
                <w:smallCaps/>
                <w:sz w:val="24"/>
                <w:szCs w:val="24"/>
              </w:rPr>
            </w:pPr>
          </w:p>
        </w:tc>
      </w:tr>
      <w:tr w:rsidR="004F140A" w14:paraId="68A0C4B1" w14:textId="77777777">
        <w:tc>
          <w:tcPr>
            <w:tcW w:w="4361" w:type="dxa"/>
          </w:tcPr>
          <w:p w14:paraId="5AE9FCB3" w14:textId="77777777" w:rsidR="004F140A" w:rsidRDefault="004B2F67">
            <w:pPr>
              <w:pStyle w:val="Norml1"/>
              <w:jc w:val="both"/>
              <w:rPr>
                <w:sz w:val="24"/>
                <w:szCs w:val="24"/>
              </w:rPr>
            </w:pPr>
            <w:r>
              <w:rPr>
                <w:sz w:val="24"/>
                <w:szCs w:val="24"/>
              </w:rPr>
              <w:t xml:space="preserve">Kbt. 62.§ (2) bekezdés b) pont </w:t>
            </w:r>
          </w:p>
          <w:p w14:paraId="5D9037AB" w14:textId="77777777" w:rsidR="004F140A" w:rsidRDefault="004F140A">
            <w:pPr>
              <w:pStyle w:val="Norml1"/>
              <w:jc w:val="both"/>
              <w:rPr>
                <w:b/>
                <w:smallCaps/>
                <w:sz w:val="24"/>
                <w:szCs w:val="24"/>
              </w:rPr>
            </w:pPr>
          </w:p>
        </w:tc>
        <w:tc>
          <w:tcPr>
            <w:tcW w:w="4961" w:type="dxa"/>
          </w:tcPr>
          <w:p w14:paraId="00B47065"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5487AEE" w14:textId="77777777" w:rsidR="004F140A" w:rsidRDefault="004F140A">
            <w:pPr>
              <w:pStyle w:val="Norml1"/>
              <w:jc w:val="both"/>
              <w:rPr>
                <w:b/>
                <w:smallCaps/>
                <w:sz w:val="24"/>
                <w:szCs w:val="24"/>
              </w:rPr>
            </w:pPr>
          </w:p>
        </w:tc>
      </w:tr>
      <w:tr w:rsidR="004F140A" w14:paraId="2EBD9A4D" w14:textId="77777777">
        <w:tc>
          <w:tcPr>
            <w:tcW w:w="4361" w:type="dxa"/>
          </w:tcPr>
          <w:p w14:paraId="7AA6A389" w14:textId="77777777" w:rsidR="004F140A" w:rsidRDefault="004B2F67">
            <w:pPr>
              <w:pStyle w:val="Norml1"/>
              <w:jc w:val="both"/>
              <w:rPr>
                <w:sz w:val="24"/>
                <w:szCs w:val="24"/>
              </w:rPr>
            </w:pPr>
            <w:r>
              <w:rPr>
                <w:sz w:val="24"/>
                <w:szCs w:val="24"/>
              </w:rPr>
              <w:t xml:space="preserve">Kbt. 63.§ (1) bekezdés a), b) és d) pontok </w:t>
            </w:r>
          </w:p>
          <w:p w14:paraId="65DCB036" w14:textId="77777777" w:rsidR="004F140A" w:rsidRDefault="004F140A">
            <w:pPr>
              <w:pStyle w:val="Norml1"/>
              <w:jc w:val="both"/>
              <w:rPr>
                <w:b/>
                <w:smallCaps/>
                <w:sz w:val="24"/>
                <w:szCs w:val="24"/>
              </w:rPr>
            </w:pPr>
          </w:p>
        </w:tc>
        <w:tc>
          <w:tcPr>
            <w:tcW w:w="4961" w:type="dxa"/>
          </w:tcPr>
          <w:p w14:paraId="5E60E1C1" w14:textId="77777777" w:rsidR="004F140A" w:rsidRDefault="004B2F67">
            <w:pPr>
              <w:pStyle w:val="Norml1"/>
              <w:jc w:val="both"/>
              <w:rPr>
                <w:sz w:val="24"/>
                <w:szCs w:val="24"/>
              </w:rPr>
            </w:pPr>
            <w:r>
              <w:rPr>
                <w:sz w:val="24"/>
                <w:szCs w:val="24"/>
              </w:rPr>
              <w:t xml:space="preserve">Nem kérhető igazolás, Ajánlatkérő köteles elfogadni az ESPD-ba foglalt nyilatkozatot </w:t>
            </w:r>
          </w:p>
          <w:p w14:paraId="45C196A9" w14:textId="77777777" w:rsidR="004F140A" w:rsidRDefault="004F140A">
            <w:pPr>
              <w:pStyle w:val="Norml1"/>
              <w:jc w:val="both"/>
              <w:rPr>
                <w:b/>
                <w:smallCaps/>
                <w:sz w:val="24"/>
                <w:szCs w:val="24"/>
              </w:rPr>
            </w:pPr>
          </w:p>
        </w:tc>
      </w:tr>
      <w:tr w:rsidR="004F140A" w14:paraId="21347AC6" w14:textId="77777777">
        <w:tc>
          <w:tcPr>
            <w:tcW w:w="4361" w:type="dxa"/>
          </w:tcPr>
          <w:p w14:paraId="3AD54BB2" w14:textId="77777777" w:rsidR="004F140A" w:rsidRDefault="004B2F67">
            <w:pPr>
              <w:pStyle w:val="Norml1"/>
              <w:jc w:val="both"/>
              <w:rPr>
                <w:sz w:val="24"/>
                <w:szCs w:val="24"/>
              </w:rPr>
            </w:pPr>
            <w:r>
              <w:rPr>
                <w:sz w:val="24"/>
                <w:szCs w:val="24"/>
              </w:rPr>
              <w:t xml:space="preserve">Kbt. 63.§ (1) bekezdés c) pont </w:t>
            </w:r>
          </w:p>
          <w:p w14:paraId="23C5CFB2" w14:textId="77777777" w:rsidR="004F140A" w:rsidRDefault="004F140A">
            <w:pPr>
              <w:pStyle w:val="Norml1"/>
              <w:jc w:val="both"/>
              <w:rPr>
                <w:b/>
                <w:smallCaps/>
                <w:sz w:val="24"/>
                <w:szCs w:val="24"/>
              </w:rPr>
            </w:pPr>
          </w:p>
        </w:tc>
        <w:tc>
          <w:tcPr>
            <w:tcW w:w="4961" w:type="dxa"/>
          </w:tcPr>
          <w:p w14:paraId="76BDA5F2" w14:textId="77777777" w:rsidR="004F140A" w:rsidRDefault="004B2F67">
            <w:pPr>
              <w:pStyle w:val="Norml1"/>
              <w:jc w:val="both"/>
              <w:rPr>
                <w:sz w:val="24"/>
                <w:szCs w:val="24"/>
              </w:rPr>
            </w:pPr>
            <w:r>
              <w:rPr>
                <w:sz w:val="24"/>
                <w:szCs w:val="24"/>
              </w:rPr>
              <w:t xml:space="preserve">Nem szükséges igazolás, Ajánlatkérő a Hatóság nyilvántartásából ellenőrzi </w:t>
            </w:r>
          </w:p>
          <w:p w14:paraId="64941D4A" w14:textId="77777777" w:rsidR="004F140A" w:rsidRDefault="004F140A">
            <w:pPr>
              <w:pStyle w:val="Norml1"/>
              <w:jc w:val="both"/>
              <w:rPr>
                <w:b/>
                <w:smallCaps/>
                <w:sz w:val="24"/>
                <w:szCs w:val="24"/>
              </w:rPr>
            </w:pPr>
          </w:p>
        </w:tc>
      </w:tr>
    </w:tbl>
    <w:p w14:paraId="7556BE11"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1BC67E99"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Nem Magyarországon letelepedett ajánlattevő, illetve részvételre jelentkező esetében kizáró okok igazolása.</w:t>
      </w:r>
    </w:p>
    <w:tbl>
      <w:tblPr>
        <w:tblStyle w:val="ae"/>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63CA8CDF" w14:textId="77777777">
        <w:tc>
          <w:tcPr>
            <w:tcW w:w="4361" w:type="dxa"/>
          </w:tcPr>
          <w:p w14:paraId="28F38721" w14:textId="77777777" w:rsidR="004F140A" w:rsidRDefault="004B2F67">
            <w:pPr>
              <w:pStyle w:val="Norml1"/>
              <w:jc w:val="center"/>
              <w:rPr>
                <w:b/>
                <w:sz w:val="24"/>
                <w:szCs w:val="24"/>
              </w:rPr>
            </w:pPr>
            <w:r>
              <w:rPr>
                <w:b/>
                <w:sz w:val="24"/>
                <w:szCs w:val="24"/>
              </w:rPr>
              <w:t>Kizáró ok</w:t>
            </w:r>
          </w:p>
          <w:p w14:paraId="2193C4C6" w14:textId="77777777" w:rsidR="004F140A" w:rsidRDefault="004F140A">
            <w:pPr>
              <w:pStyle w:val="Norml1"/>
              <w:jc w:val="center"/>
              <w:rPr>
                <w:b/>
                <w:smallCaps/>
                <w:sz w:val="24"/>
                <w:szCs w:val="24"/>
              </w:rPr>
            </w:pPr>
          </w:p>
        </w:tc>
        <w:tc>
          <w:tcPr>
            <w:tcW w:w="4927" w:type="dxa"/>
          </w:tcPr>
          <w:p w14:paraId="3CF093DB" w14:textId="77777777" w:rsidR="004F140A" w:rsidRDefault="004B2F67">
            <w:pPr>
              <w:pStyle w:val="Norml1"/>
              <w:jc w:val="center"/>
              <w:rPr>
                <w:b/>
                <w:sz w:val="24"/>
                <w:szCs w:val="24"/>
              </w:rPr>
            </w:pPr>
            <w:r>
              <w:rPr>
                <w:b/>
                <w:sz w:val="24"/>
                <w:szCs w:val="24"/>
              </w:rPr>
              <w:t>Igazolás mód</w:t>
            </w:r>
          </w:p>
          <w:p w14:paraId="74650DAD" w14:textId="77777777" w:rsidR="004F140A" w:rsidRDefault="004F140A">
            <w:pPr>
              <w:pStyle w:val="Norml1"/>
              <w:jc w:val="center"/>
              <w:rPr>
                <w:b/>
                <w:smallCaps/>
                <w:sz w:val="24"/>
                <w:szCs w:val="24"/>
              </w:rPr>
            </w:pPr>
          </w:p>
        </w:tc>
      </w:tr>
      <w:tr w:rsidR="004F140A" w14:paraId="18B515A1" w14:textId="77777777">
        <w:tc>
          <w:tcPr>
            <w:tcW w:w="4361" w:type="dxa"/>
          </w:tcPr>
          <w:p w14:paraId="6C8B3DEC" w14:textId="77777777" w:rsidR="004F140A" w:rsidRDefault="004B2F67">
            <w:pPr>
              <w:pStyle w:val="Norml1"/>
              <w:jc w:val="both"/>
              <w:rPr>
                <w:sz w:val="24"/>
                <w:szCs w:val="24"/>
              </w:rPr>
            </w:pPr>
            <w:r>
              <w:rPr>
                <w:sz w:val="24"/>
                <w:szCs w:val="24"/>
              </w:rPr>
              <w:t xml:space="preserve">Kbt. 62.§ (1) bekezdés a), e-f) pontok </w:t>
            </w:r>
          </w:p>
          <w:p w14:paraId="34D36AB1" w14:textId="77777777" w:rsidR="004F140A" w:rsidRDefault="004F140A">
            <w:pPr>
              <w:pStyle w:val="Norml1"/>
              <w:jc w:val="both"/>
              <w:rPr>
                <w:b/>
                <w:smallCaps/>
                <w:sz w:val="24"/>
                <w:szCs w:val="24"/>
              </w:rPr>
            </w:pPr>
          </w:p>
        </w:tc>
        <w:tc>
          <w:tcPr>
            <w:tcW w:w="4927" w:type="dxa"/>
          </w:tcPr>
          <w:p w14:paraId="2DB0C7C4"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71EC7E45" w14:textId="77777777" w:rsidR="004F140A" w:rsidRDefault="004F140A">
            <w:pPr>
              <w:pStyle w:val="Norml1"/>
              <w:jc w:val="both"/>
              <w:rPr>
                <w:b/>
                <w:smallCaps/>
                <w:sz w:val="24"/>
                <w:szCs w:val="24"/>
              </w:rPr>
            </w:pPr>
          </w:p>
        </w:tc>
      </w:tr>
      <w:tr w:rsidR="004F140A" w14:paraId="564EE8CB" w14:textId="77777777">
        <w:tc>
          <w:tcPr>
            <w:tcW w:w="4361" w:type="dxa"/>
          </w:tcPr>
          <w:p w14:paraId="760B7F00" w14:textId="77777777" w:rsidR="004F140A" w:rsidRDefault="004B2F67">
            <w:pPr>
              <w:pStyle w:val="Norml1"/>
              <w:jc w:val="both"/>
              <w:rPr>
                <w:sz w:val="24"/>
                <w:szCs w:val="24"/>
              </w:rPr>
            </w:pPr>
            <w:r>
              <w:rPr>
                <w:sz w:val="24"/>
                <w:szCs w:val="24"/>
              </w:rPr>
              <w:t xml:space="preserve">Kbt. 62.§ (2) bekezdés </w:t>
            </w:r>
          </w:p>
          <w:p w14:paraId="32142813" w14:textId="77777777" w:rsidR="004F140A" w:rsidRDefault="004F140A">
            <w:pPr>
              <w:pStyle w:val="Norml1"/>
              <w:jc w:val="both"/>
              <w:rPr>
                <w:b/>
                <w:smallCaps/>
                <w:sz w:val="24"/>
                <w:szCs w:val="24"/>
              </w:rPr>
            </w:pPr>
          </w:p>
        </w:tc>
        <w:tc>
          <w:tcPr>
            <w:tcW w:w="4927" w:type="dxa"/>
          </w:tcPr>
          <w:p w14:paraId="4A522B28"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4D4E7798" w14:textId="77777777" w:rsidR="004F140A" w:rsidRDefault="004F140A">
            <w:pPr>
              <w:pStyle w:val="Norml1"/>
              <w:jc w:val="both"/>
              <w:rPr>
                <w:b/>
                <w:smallCaps/>
                <w:sz w:val="24"/>
                <w:szCs w:val="24"/>
              </w:rPr>
            </w:pPr>
          </w:p>
        </w:tc>
      </w:tr>
      <w:tr w:rsidR="004F140A" w14:paraId="231320FD" w14:textId="77777777">
        <w:tc>
          <w:tcPr>
            <w:tcW w:w="4361" w:type="dxa"/>
          </w:tcPr>
          <w:p w14:paraId="2C45A723" w14:textId="77777777" w:rsidR="004F140A" w:rsidRDefault="004B2F67">
            <w:pPr>
              <w:pStyle w:val="Norml1"/>
              <w:jc w:val="both"/>
              <w:rPr>
                <w:sz w:val="24"/>
                <w:szCs w:val="24"/>
              </w:rPr>
            </w:pPr>
            <w:r>
              <w:rPr>
                <w:sz w:val="24"/>
                <w:szCs w:val="24"/>
              </w:rPr>
              <w:t xml:space="preserve">Kbt. 62.§ (1) bekezdés b) pont </w:t>
            </w:r>
          </w:p>
          <w:p w14:paraId="0729B911" w14:textId="77777777" w:rsidR="004F140A" w:rsidRDefault="004F140A">
            <w:pPr>
              <w:pStyle w:val="Norml1"/>
              <w:jc w:val="both"/>
              <w:rPr>
                <w:b/>
                <w:smallCaps/>
                <w:sz w:val="24"/>
                <w:szCs w:val="24"/>
              </w:rPr>
            </w:pPr>
          </w:p>
        </w:tc>
        <w:tc>
          <w:tcPr>
            <w:tcW w:w="4927" w:type="dxa"/>
          </w:tcPr>
          <w:p w14:paraId="66AD825D" w14:textId="77777777" w:rsidR="004F140A" w:rsidRDefault="004B2F67">
            <w:pPr>
              <w:pStyle w:val="Norml1"/>
              <w:jc w:val="both"/>
              <w:rPr>
                <w:sz w:val="24"/>
                <w:szCs w:val="24"/>
              </w:rPr>
            </w:pPr>
            <w:r>
              <w:rPr>
                <w:sz w:val="24"/>
                <w:szCs w:val="24"/>
              </w:rPr>
              <w:t xml:space="preserve">A letelepedés szerinti illetékes hatóság igazolása. Ajánlatkérő a kizáró ok hiányát ellenőrzi az Art szerinti köztartozásmentes adatbázisból, adatbázisban nem szereplés esetén illetékes adó-és vámhivatal igazolása vagy Art. együttes adóigazolása, ha Magyarországon nem végez adóköteles tevékenységet erről szóló NAV igazolás szükséges. </w:t>
            </w:r>
          </w:p>
          <w:p w14:paraId="296F04AD" w14:textId="77777777" w:rsidR="004F140A" w:rsidRDefault="004F140A">
            <w:pPr>
              <w:pStyle w:val="Norml1"/>
              <w:jc w:val="both"/>
              <w:rPr>
                <w:b/>
                <w:smallCaps/>
                <w:sz w:val="24"/>
                <w:szCs w:val="24"/>
              </w:rPr>
            </w:pPr>
          </w:p>
        </w:tc>
      </w:tr>
      <w:tr w:rsidR="004F140A" w14:paraId="07DEE509" w14:textId="77777777">
        <w:tc>
          <w:tcPr>
            <w:tcW w:w="4361" w:type="dxa"/>
          </w:tcPr>
          <w:p w14:paraId="2FE54FF8" w14:textId="77777777" w:rsidR="004F140A" w:rsidRDefault="004B2F67">
            <w:pPr>
              <w:pStyle w:val="Norml1"/>
              <w:jc w:val="both"/>
              <w:rPr>
                <w:sz w:val="24"/>
                <w:szCs w:val="24"/>
              </w:rPr>
            </w:pPr>
            <w:r>
              <w:rPr>
                <w:sz w:val="24"/>
                <w:szCs w:val="24"/>
              </w:rPr>
              <w:t xml:space="preserve">Kbt. 62.§ (1) bekezdés c), d), g) pontok </w:t>
            </w:r>
          </w:p>
          <w:p w14:paraId="0B39B091" w14:textId="77777777" w:rsidR="004F140A" w:rsidRDefault="004F140A">
            <w:pPr>
              <w:pStyle w:val="Norml1"/>
              <w:jc w:val="both"/>
              <w:rPr>
                <w:b/>
                <w:smallCaps/>
                <w:sz w:val="24"/>
                <w:szCs w:val="24"/>
              </w:rPr>
            </w:pPr>
          </w:p>
        </w:tc>
        <w:tc>
          <w:tcPr>
            <w:tcW w:w="4927" w:type="dxa"/>
          </w:tcPr>
          <w:p w14:paraId="3F376B7D" w14:textId="77777777" w:rsidR="004F140A" w:rsidRDefault="004B2F67">
            <w:pPr>
              <w:pStyle w:val="Norml1"/>
              <w:jc w:val="both"/>
              <w:rPr>
                <w:sz w:val="24"/>
                <w:szCs w:val="24"/>
              </w:rPr>
            </w:pPr>
            <w:r>
              <w:rPr>
                <w:sz w:val="24"/>
                <w:szCs w:val="24"/>
              </w:rPr>
              <w:t xml:space="preserve">Letelepedés szerinti ország illetékes hatóságainak igazolása, a g) pont tekintetében a Hatóság honlapja </w:t>
            </w:r>
          </w:p>
          <w:p w14:paraId="4C2378D2" w14:textId="77777777" w:rsidR="004F140A" w:rsidRDefault="004F140A">
            <w:pPr>
              <w:pStyle w:val="Norml1"/>
              <w:jc w:val="both"/>
              <w:rPr>
                <w:b/>
                <w:smallCaps/>
                <w:sz w:val="24"/>
                <w:szCs w:val="24"/>
              </w:rPr>
            </w:pPr>
          </w:p>
        </w:tc>
      </w:tr>
      <w:tr w:rsidR="004F140A" w14:paraId="22EF2BEB" w14:textId="77777777">
        <w:tc>
          <w:tcPr>
            <w:tcW w:w="4361" w:type="dxa"/>
          </w:tcPr>
          <w:p w14:paraId="0D054E75" w14:textId="77777777" w:rsidR="004F140A" w:rsidRDefault="004B2F67">
            <w:pPr>
              <w:pStyle w:val="Norml1"/>
              <w:jc w:val="both"/>
              <w:rPr>
                <w:sz w:val="24"/>
                <w:szCs w:val="24"/>
              </w:rPr>
            </w:pPr>
            <w:r>
              <w:rPr>
                <w:sz w:val="24"/>
                <w:szCs w:val="24"/>
              </w:rPr>
              <w:t xml:space="preserve">Kbt. 62.§ (1) bekezdés h) pont </w:t>
            </w:r>
          </w:p>
          <w:p w14:paraId="1F9F9D39" w14:textId="77777777" w:rsidR="004F140A" w:rsidRDefault="004F140A">
            <w:pPr>
              <w:pStyle w:val="Norml1"/>
              <w:jc w:val="both"/>
              <w:rPr>
                <w:b/>
                <w:smallCaps/>
                <w:sz w:val="24"/>
                <w:szCs w:val="24"/>
              </w:rPr>
            </w:pPr>
          </w:p>
        </w:tc>
        <w:tc>
          <w:tcPr>
            <w:tcW w:w="4927" w:type="dxa"/>
          </w:tcPr>
          <w:p w14:paraId="495F4875"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 Közbeszerzési Döntőbizottság vagy a bíróság döntésére vonatkozó kizáró okok hiányát Hatóság honlapjáról Ajánlatkérő ellenőrzi. </w:t>
            </w:r>
          </w:p>
          <w:p w14:paraId="676B858C" w14:textId="77777777" w:rsidR="004F140A" w:rsidRDefault="004F140A">
            <w:pPr>
              <w:pStyle w:val="Norml1"/>
              <w:jc w:val="both"/>
              <w:rPr>
                <w:b/>
                <w:smallCaps/>
                <w:sz w:val="24"/>
                <w:szCs w:val="24"/>
              </w:rPr>
            </w:pPr>
          </w:p>
        </w:tc>
      </w:tr>
      <w:tr w:rsidR="004F140A" w14:paraId="604300F4" w14:textId="77777777">
        <w:tc>
          <w:tcPr>
            <w:tcW w:w="4361" w:type="dxa"/>
          </w:tcPr>
          <w:p w14:paraId="4C74AAF7" w14:textId="77777777" w:rsidR="004F140A" w:rsidRDefault="004B2F67">
            <w:pPr>
              <w:pStyle w:val="Norml1"/>
              <w:jc w:val="both"/>
              <w:rPr>
                <w:sz w:val="24"/>
                <w:szCs w:val="24"/>
              </w:rPr>
            </w:pPr>
            <w:r>
              <w:rPr>
                <w:sz w:val="24"/>
                <w:szCs w:val="24"/>
              </w:rPr>
              <w:t xml:space="preserve">Kbt. 62.§ (1) bekezdés. i) pont </w:t>
            </w:r>
          </w:p>
          <w:p w14:paraId="32CFA258" w14:textId="77777777" w:rsidR="004F140A" w:rsidRDefault="004F140A">
            <w:pPr>
              <w:pStyle w:val="Norml1"/>
              <w:jc w:val="both"/>
              <w:rPr>
                <w:b/>
                <w:smallCaps/>
                <w:sz w:val="24"/>
                <w:szCs w:val="24"/>
              </w:rPr>
            </w:pPr>
          </w:p>
        </w:tc>
        <w:tc>
          <w:tcPr>
            <w:tcW w:w="4927" w:type="dxa"/>
          </w:tcPr>
          <w:p w14:paraId="6293D0ED"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5BC2EE76" w14:textId="77777777" w:rsidR="004F140A" w:rsidRDefault="004F140A">
            <w:pPr>
              <w:pStyle w:val="Norml1"/>
              <w:jc w:val="both"/>
              <w:rPr>
                <w:b/>
                <w:smallCaps/>
                <w:sz w:val="24"/>
                <w:szCs w:val="24"/>
              </w:rPr>
            </w:pPr>
          </w:p>
        </w:tc>
      </w:tr>
      <w:tr w:rsidR="004F140A" w14:paraId="3E7085C4" w14:textId="77777777">
        <w:tc>
          <w:tcPr>
            <w:tcW w:w="4361" w:type="dxa"/>
          </w:tcPr>
          <w:p w14:paraId="0588738D" w14:textId="77777777" w:rsidR="004F140A" w:rsidRDefault="004B2F67">
            <w:pPr>
              <w:pStyle w:val="Norml1"/>
              <w:jc w:val="both"/>
              <w:rPr>
                <w:sz w:val="24"/>
                <w:szCs w:val="24"/>
              </w:rPr>
            </w:pPr>
            <w:r>
              <w:rPr>
                <w:sz w:val="24"/>
                <w:szCs w:val="24"/>
              </w:rPr>
              <w:t xml:space="preserve">Kbt. 62.§ (1) bekezdés j) pont </w:t>
            </w:r>
          </w:p>
          <w:p w14:paraId="5EC592B5" w14:textId="77777777" w:rsidR="004F140A" w:rsidRDefault="004F140A">
            <w:pPr>
              <w:pStyle w:val="Norml1"/>
              <w:jc w:val="both"/>
              <w:rPr>
                <w:b/>
                <w:smallCaps/>
                <w:sz w:val="24"/>
                <w:szCs w:val="24"/>
              </w:rPr>
            </w:pPr>
          </w:p>
        </w:tc>
        <w:tc>
          <w:tcPr>
            <w:tcW w:w="4927" w:type="dxa"/>
          </w:tcPr>
          <w:p w14:paraId="5C9A0338" w14:textId="77777777" w:rsidR="004F140A" w:rsidRDefault="004B2F67">
            <w:pPr>
              <w:pStyle w:val="Norml1"/>
              <w:jc w:val="both"/>
              <w:rPr>
                <w:sz w:val="24"/>
                <w:szCs w:val="24"/>
              </w:rPr>
            </w:pPr>
            <w:r>
              <w:rPr>
                <w:sz w:val="24"/>
                <w:szCs w:val="24"/>
              </w:rPr>
              <w:t xml:space="preserve">Ajánlatkérő ellenőrzi az eljárás során, korábbi közbeszerzési eljárás tekintetében ESPD-ba foglalt nyilatkozatot köteles elfogadni </w:t>
            </w:r>
          </w:p>
          <w:p w14:paraId="1B7A508A" w14:textId="77777777" w:rsidR="004F140A" w:rsidRDefault="004F140A">
            <w:pPr>
              <w:pStyle w:val="Norml1"/>
              <w:jc w:val="both"/>
              <w:rPr>
                <w:b/>
                <w:smallCaps/>
                <w:sz w:val="24"/>
                <w:szCs w:val="24"/>
              </w:rPr>
            </w:pPr>
          </w:p>
        </w:tc>
      </w:tr>
      <w:tr w:rsidR="004F140A" w14:paraId="02ECD40B" w14:textId="77777777">
        <w:tc>
          <w:tcPr>
            <w:tcW w:w="4361" w:type="dxa"/>
          </w:tcPr>
          <w:p w14:paraId="7DC87C8D" w14:textId="77777777" w:rsidR="004F140A" w:rsidRDefault="004B2F67">
            <w:pPr>
              <w:pStyle w:val="Norml1"/>
              <w:jc w:val="both"/>
              <w:rPr>
                <w:sz w:val="24"/>
                <w:szCs w:val="24"/>
              </w:rPr>
            </w:pPr>
            <w:r>
              <w:rPr>
                <w:sz w:val="24"/>
                <w:szCs w:val="24"/>
              </w:rPr>
              <w:t xml:space="preserve">Kbt. 62.§ (1) bekezdés k) pont ka) alpont </w:t>
            </w:r>
          </w:p>
          <w:p w14:paraId="0F5F30F3" w14:textId="77777777" w:rsidR="004F140A" w:rsidRDefault="004F140A">
            <w:pPr>
              <w:pStyle w:val="Norml1"/>
              <w:jc w:val="both"/>
              <w:rPr>
                <w:b/>
                <w:smallCaps/>
                <w:sz w:val="24"/>
                <w:szCs w:val="24"/>
              </w:rPr>
            </w:pPr>
          </w:p>
        </w:tc>
        <w:tc>
          <w:tcPr>
            <w:tcW w:w="4927" w:type="dxa"/>
          </w:tcPr>
          <w:p w14:paraId="51E59A57" w14:textId="77777777" w:rsidR="004F140A" w:rsidRDefault="004B2F67">
            <w:pPr>
              <w:pStyle w:val="Norml1"/>
              <w:jc w:val="both"/>
              <w:rPr>
                <w:sz w:val="24"/>
                <w:szCs w:val="24"/>
              </w:rPr>
            </w:pPr>
            <w:r>
              <w:rPr>
                <w:sz w:val="24"/>
                <w:szCs w:val="24"/>
              </w:rPr>
              <w:t xml:space="preserve">Az érintett ország illetékes hatósága által kiállított adóilletőség-igazolás </w:t>
            </w:r>
          </w:p>
          <w:p w14:paraId="705EE10E" w14:textId="77777777" w:rsidR="004F140A" w:rsidRDefault="004F140A">
            <w:pPr>
              <w:pStyle w:val="Norml1"/>
              <w:jc w:val="both"/>
              <w:rPr>
                <w:b/>
                <w:smallCaps/>
                <w:sz w:val="24"/>
                <w:szCs w:val="24"/>
              </w:rPr>
            </w:pPr>
          </w:p>
        </w:tc>
      </w:tr>
      <w:tr w:rsidR="004F140A" w14:paraId="395EAC1F" w14:textId="77777777">
        <w:tc>
          <w:tcPr>
            <w:tcW w:w="4361" w:type="dxa"/>
          </w:tcPr>
          <w:p w14:paraId="528F6A82" w14:textId="77777777" w:rsidR="004F140A" w:rsidRDefault="004B2F67">
            <w:pPr>
              <w:pStyle w:val="Norml1"/>
              <w:jc w:val="both"/>
              <w:rPr>
                <w:sz w:val="24"/>
                <w:szCs w:val="24"/>
              </w:rPr>
            </w:pPr>
            <w:r>
              <w:rPr>
                <w:sz w:val="24"/>
                <w:szCs w:val="24"/>
              </w:rPr>
              <w:t xml:space="preserve">Kbt. 62.§ (1) bekezdés k) pont kb) alpont </w:t>
            </w:r>
          </w:p>
          <w:p w14:paraId="62F5E620" w14:textId="77777777" w:rsidR="004F140A" w:rsidRDefault="004F140A">
            <w:pPr>
              <w:pStyle w:val="Norml1"/>
              <w:jc w:val="both"/>
              <w:rPr>
                <w:b/>
                <w:smallCaps/>
                <w:sz w:val="24"/>
                <w:szCs w:val="24"/>
              </w:rPr>
            </w:pPr>
          </w:p>
        </w:tc>
        <w:tc>
          <w:tcPr>
            <w:tcW w:w="4927" w:type="dxa"/>
          </w:tcPr>
          <w:p w14:paraId="0E8A55DC"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6C0C928A" w14:textId="77777777" w:rsidR="004F140A" w:rsidRDefault="004F140A">
            <w:pPr>
              <w:pStyle w:val="Norml1"/>
              <w:jc w:val="both"/>
              <w:rPr>
                <w:b/>
                <w:smallCaps/>
                <w:sz w:val="24"/>
                <w:szCs w:val="24"/>
              </w:rPr>
            </w:pPr>
          </w:p>
        </w:tc>
      </w:tr>
      <w:tr w:rsidR="004F140A" w14:paraId="6D4FFEA7" w14:textId="77777777">
        <w:tc>
          <w:tcPr>
            <w:tcW w:w="4361" w:type="dxa"/>
          </w:tcPr>
          <w:p w14:paraId="7FFE01FE" w14:textId="77777777" w:rsidR="004F140A" w:rsidRDefault="004B2F67">
            <w:pPr>
              <w:pStyle w:val="Norml1"/>
              <w:jc w:val="both"/>
              <w:rPr>
                <w:sz w:val="24"/>
                <w:szCs w:val="24"/>
              </w:rPr>
            </w:pPr>
            <w:r>
              <w:rPr>
                <w:sz w:val="24"/>
                <w:szCs w:val="24"/>
              </w:rPr>
              <w:t xml:space="preserve">Kbt. 62.§ (1) bekezdés k) pont kc) alpont </w:t>
            </w:r>
          </w:p>
          <w:p w14:paraId="4E9F5A38" w14:textId="77777777" w:rsidR="004F140A" w:rsidRDefault="004F140A">
            <w:pPr>
              <w:pStyle w:val="Norml1"/>
              <w:jc w:val="both"/>
              <w:rPr>
                <w:b/>
                <w:smallCaps/>
                <w:sz w:val="24"/>
                <w:szCs w:val="24"/>
              </w:rPr>
            </w:pPr>
          </w:p>
        </w:tc>
        <w:tc>
          <w:tcPr>
            <w:tcW w:w="4927" w:type="dxa"/>
          </w:tcPr>
          <w:p w14:paraId="5254F461" w14:textId="77777777" w:rsidR="004F140A" w:rsidRDefault="004B2F67">
            <w:pPr>
              <w:pStyle w:val="Norml1"/>
              <w:jc w:val="both"/>
              <w:rPr>
                <w:sz w:val="24"/>
                <w:szCs w:val="24"/>
              </w:rPr>
            </w:pPr>
            <w:r>
              <w:rPr>
                <w:sz w:val="24"/>
                <w:szCs w:val="24"/>
              </w:rPr>
              <w:t xml:space="preserve">Ajánlattevő/részvételre jelentkező nyilatkozata </w:t>
            </w:r>
          </w:p>
          <w:p w14:paraId="20300582" w14:textId="77777777" w:rsidR="004F140A" w:rsidRDefault="004F140A">
            <w:pPr>
              <w:pStyle w:val="Norml1"/>
              <w:jc w:val="both"/>
              <w:rPr>
                <w:b/>
                <w:smallCaps/>
                <w:sz w:val="24"/>
                <w:szCs w:val="24"/>
              </w:rPr>
            </w:pPr>
          </w:p>
        </w:tc>
      </w:tr>
      <w:tr w:rsidR="004F140A" w14:paraId="5AF9F5C5" w14:textId="77777777">
        <w:tc>
          <w:tcPr>
            <w:tcW w:w="4361" w:type="dxa"/>
          </w:tcPr>
          <w:p w14:paraId="30E92FE0" w14:textId="77777777" w:rsidR="004F140A" w:rsidRDefault="004B2F67">
            <w:pPr>
              <w:pStyle w:val="Norml1"/>
              <w:jc w:val="both"/>
              <w:rPr>
                <w:sz w:val="24"/>
                <w:szCs w:val="24"/>
              </w:rPr>
            </w:pPr>
            <w:r>
              <w:rPr>
                <w:sz w:val="24"/>
                <w:szCs w:val="24"/>
              </w:rPr>
              <w:t xml:space="preserve">Kbt. 62.§ (1) bekezdés l) pont </w:t>
            </w:r>
          </w:p>
          <w:p w14:paraId="7CDE6ABB" w14:textId="77777777" w:rsidR="004F140A" w:rsidRDefault="004F140A">
            <w:pPr>
              <w:pStyle w:val="Norml1"/>
              <w:jc w:val="both"/>
              <w:rPr>
                <w:b/>
                <w:smallCaps/>
                <w:sz w:val="24"/>
                <w:szCs w:val="24"/>
              </w:rPr>
            </w:pPr>
          </w:p>
        </w:tc>
        <w:tc>
          <w:tcPr>
            <w:tcW w:w="4927" w:type="dxa"/>
          </w:tcPr>
          <w:p w14:paraId="7BB17746" w14:textId="77777777" w:rsidR="004F140A" w:rsidRDefault="004B2F67">
            <w:pPr>
              <w:pStyle w:val="Norml1"/>
              <w:jc w:val="both"/>
              <w:rPr>
                <w:sz w:val="24"/>
                <w:szCs w:val="24"/>
              </w:rPr>
            </w:pPr>
            <w:r>
              <w:rPr>
                <w:sz w:val="24"/>
                <w:szCs w:val="24"/>
              </w:rPr>
              <w:t xml:space="preserve">Ajánlatkérő ellenőrzi a munkaügyi hatóságok nyilvántartása és a Bevándorlási és Menekültügyi Hivatal honlap adatai alapján </w:t>
            </w:r>
          </w:p>
          <w:p w14:paraId="6239B5A2" w14:textId="77777777" w:rsidR="004F140A" w:rsidRDefault="004F140A">
            <w:pPr>
              <w:pStyle w:val="Norml1"/>
              <w:jc w:val="both"/>
              <w:rPr>
                <w:b/>
                <w:smallCaps/>
                <w:sz w:val="24"/>
                <w:szCs w:val="24"/>
              </w:rPr>
            </w:pPr>
          </w:p>
        </w:tc>
      </w:tr>
      <w:tr w:rsidR="004F140A" w14:paraId="3ACBECCB" w14:textId="77777777">
        <w:tc>
          <w:tcPr>
            <w:tcW w:w="4361" w:type="dxa"/>
          </w:tcPr>
          <w:p w14:paraId="42567250" w14:textId="77777777" w:rsidR="004F140A" w:rsidRDefault="004B2F67">
            <w:pPr>
              <w:pStyle w:val="Norml1"/>
              <w:jc w:val="both"/>
              <w:rPr>
                <w:sz w:val="24"/>
                <w:szCs w:val="24"/>
              </w:rPr>
            </w:pPr>
            <w:r>
              <w:rPr>
                <w:sz w:val="24"/>
                <w:szCs w:val="24"/>
              </w:rPr>
              <w:t xml:space="preserve">Kbt. 62.§ (1) bekezdés m) pont </w:t>
            </w:r>
          </w:p>
          <w:p w14:paraId="096C488C" w14:textId="77777777" w:rsidR="004F140A" w:rsidRDefault="004F140A">
            <w:pPr>
              <w:pStyle w:val="Norml1"/>
              <w:jc w:val="both"/>
              <w:rPr>
                <w:b/>
                <w:smallCaps/>
                <w:sz w:val="24"/>
                <w:szCs w:val="24"/>
              </w:rPr>
            </w:pPr>
          </w:p>
        </w:tc>
        <w:tc>
          <w:tcPr>
            <w:tcW w:w="4927" w:type="dxa"/>
          </w:tcPr>
          <w:p w14:paraId="1A27E26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07253E19" w14:textId="77777777" w:rsidR="004F140A" w:rsidRDefault="004F140A">
            <w:pPr>
              <w:pStyle w:val="Norml1"/>
              <w:jc w:val="both"/>
              <w:rPr>
                <w:b/>
                <w:smallCaps/>
                <w:sz w:val="24"/>
                <w:szCs w:val="24"/>
              </w:rPr>
            </w:pPr>
          </w:p>
        </w:tc>
      </w:tr>
      <w:tr w:rsidR="004F140A" w14:paraId="70350D14" w14:textId="77777777">
        <w:tc>
          <w:tcPr>
            <w:tcW w:w="4361" w:type="dxa"/>
          </w:tcPr>
          <w:p w14:paraId="3C480BED" w14:textId="77777777" w:rsidR="004F140A" w:rsidRDefault="004B2F67">
            <w:pPr>
              <w:pStyle w:val="Norml1"/>
              <w:jc w:val="both"/>
              <w:rPr>
                <w:sz w:val="24"/>
                <w:szCs w:val="24"/>
              </w:rPr>
            </w:pPr>
            <w:r>
              <w:rPr>
                <w:sz w:val="24"/>
                <w:szCs w:val="24"/>
              </w:rPr>
              <w:t xml:space="preserve">Kbt. 62.§ (1) bekezdés n), o) pont </w:t>
            </w:r>
          </w:p>
          <w:p w14:paraId="32FE5751" w14:textId="77777777" w:rsidR="004F140A" w:rsidRDefault="004F140A">
            <w:pPr>
              <w:pStyle w:val="Norml1"/>
              <w:jc w:val="both"/>
              <w:rPr>
                <w:b/>
                <w:smallCaps/>
                <w:sz w:val="24"/>
                <w:szCs w:val="24"/>
              </w:rPr>
            </w:pPr>
          </w:p>
        </w:tc>
        <w:tc>
          <w:tcPr>
            <w:tcW w:w="4927" w:type="dxa"/>
          </w:tcPr>
          <w:p w14:paraId="62689E8F"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Az n) pont a Gazdasági Versenyhivatal honlap adatbázisból Ajánlatkérő ellenőrzi. </w:t>
            </w:r>
          </w:p>
          <w:p w14:paraId="6297AF83" w14:textId="77777777" w:rsidR="004F140A" w:rsidRDefault="004F140A">
            <w:pPr>
              <w:pStyle w:val="Norml1"/>
              <w:jc w:val="both"/>
              <w:rPr>
                <w:b/>
                <w:smallCaps/>
                <w:sz w:val="24"/>
                <w:szCs w:val="24"/>
              </w:rPr>
            </w:pPr>
          </w:p>
        </w:tc>
      </w:tr>
      <w:tr w:rsidR="004F140A" w14:paraId="5AA66486" w14:textId="77777777">
        <w:tc>
          <w:tcPr>
            <w:tcW w:w="4361" w:type="dxa"/>
          </w:tcPr>
          <w:p w14:paraId="3E43A5F6" w14:textId="77777777" w:rsidR="004F140A" w:rsidRDefault="004B2F67">
            <w:pPr>
              <w:pStyle w:val="Norml1"/>
              <w:jc w:val="both"/>
              <w:rPr>
                <w:sz w:val="24"/>
                <w:szCs w:val="24"/>
              </w:rPr>
            </w:pPr>
            <w:r>
              <w:rPr>
                <w:sz w:val="24"/>
                <w:szCs w:val="24"/>
              </w:rPr>
              <w:t xml:space="preserve">Kbt. 62.§ (1) bekezdés p) pont </w:t>
            </w:r>
          </w:p>
          <w:p w14:paraId="4442A536" w14:textId="77777777" w:rsidR="004F140A" w:rsidRDefault="004F140A">
            <w:pPr>
              <w:pStyle w:val="Norml1"/>
              <w:jc w:val="both"/>
              <w:rPr>
                <w:b/>
                <w:smallCaps/>
                <w:sz w:val="24"/>
                <w:szCs w:val="24"/>
              </w:rPr>
            </w:pPr>
          </w:p>
        </w:tc>
        <w:tc>
          <w:tcPr>
            <w:tcW w:w="4927" w:type="dxa"/>
          </w:tcPr>
          <w:p w14:paraId="4BC8D019"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w:t>
            </w:r>
          </w:p>
          <w:p w14:paraId="71E433DC" w14:textId="77777777" w:rsidR="004F140A" w:rsidRDefault="004F140A">
            <w:pPr>
              <w:pStyle w:val="Norml1"/>
              <w:jc w:val="both"/>
              <w:rPr>
                <w:b/>
                <w:smallCaps/>
                <w:sz w:val="24"/>
                <w:szCs w:val="24"/>
              </w:rPr>
            </w:pPr>
          </w:p>
        </w:tc>
      </w:tr>
      <w:tr w:rsidR="004F140A" w14:paraId="30CF3DB7" w14:textId="77777777">
        <w:tc>
          <w:tcPr>
            <w:tcW w:w="4361" w:type="dxa"/>
          </w:tcPr>
          <w:p w14:paraId="3C6B4E35" w14:textId="77777777" w:rsidR="004F140A" w:rsidRDefault="004B2F67">
            <w:pPr>
              <w:pStyle w:val="Norml1"/>
              <w:jc w:val="both"/>
              <w:rPr>
                <w:sz w:val="24"/>
                <w:szCs w:val="24"/>
              </w:rPr>
            </w:pPr>
            <w:r>
              <w:rPr>
                <w:sz w:val="24"/>
                <w:szCs w:val="24"/>
              </w:rPr>
              <w:t xml:space="preserve">Kbt. 62. § (1) bekezdés q) pont </w:t>
            </w:r>
          </w:p>
          <w:p w14:paraId="7BA425CF" w14:textId="77777777" w:rsidR="004F140A" w:rsidRDefault="004F140A">
            <w:pPr>
              <w:pStyle w:val="Norml1"/>
              <w:jc w:val="both"/>
              <w:rPr>
                <w:b/>
                <w:smallCaps/>
                <w:sz w:val="24"/>
                <w:szCs w:val="24"/>
              </w:rPr>
            </w:pPr>
          </w:p>
        </w:tc>
        <w:tc>
          <w:tcPr>
            <w:tcW w:w="4927" w:type="dxa"/>
          </w:tcPr>
          <w:p w14:paraId="634B7F3E" w14:textId="77777777" w:rsidR="004F140A" w:rsidRDefault="004B2F67">
            <w:pPr>
              <w:pStyle w:val="Norml1"/>
              <w:jc w:val="both"/>
              <w:rPr>
                <w:sz w:val="24"/>
                <w:szCs w:val="24"/>
              </w:rPr>
            </w:pPr>
            <w:r>
              <w:rPr>
                <w:sz w:val="24"/>
                <w:szCs w:val="24"/>
              </w:rPr>
              <w:t xml:space="preserve">Nem kérhető külön igazolás. Ajánlatkérő a jogsértés megtörténtét vagy annak hiányát a Hatóság honlapjáról ellenőrzi </w:t>
            </w:r>
          </w:p>
          <w:p w14:paraId="625D4FE7" w14:textId="77777777" w:rsidR="004F140A" w:rsidRDefault="004F140A">
            <w:pPr>
              <w:pStyle w:val="Norml1"/>
              <w:jc w:val="both"/>
              <w:rPr>
                <w:b/>
                <w:smallCaps/>
                <w:sz w:val="24"/>
                <w:szCs w:val="24"/>
              </w:rPr>
            </w:pPr>
          </w:p>
        </w:tc>
      </w:tr>
      <w:tr w:rsidR="004F140A" w14:paraId="0F7921F0" w14:textId="77777777">
        <w:tc>
          <w:tcPr>
            <w:tcW w:w="4361" w:type="dxa"/>
          </w:tcPr>
          <w:p w14:paraId="197F656E" w14:textId="77777777" w:rsidR="004F140A" w:rsidRDefault="004B2F67">
            <w:pPr>
              <w:pStyle w:val="Norml1"/>
              <w:jc w:val="both"/>
              <w:rPr>
                <w:sz w:val="24"/>
                <w:szCs w:val="24"/>
              </w:rPr>
            </w:pPr>
            <w:r>
              <w:rPr>
                <w:sz w:val="24"/>
                <w:szCs w:val="24"/>
              </w:rPr>
              <w:t xml:space="preserve">Kbt. 63.§ (1) bekezdés a), b) és d) pontok </w:t>
            </w:r>
          </w:p>
          <w:p w14:paraId="4762FF88" w14:textId="77777777" w:rsidR="004F140A" w:rsidRDefault="004F140A">
            <w:pPr>
              <w:pStyle w:val="Norml1"/>
              <w:jc w:val="both"/>
              <w:rPr>
                <w:b/>
                <w:smallCaps/>
                <w:sz w:val="24"/>
                <w:szCs w:val="24"/>
              </w:rPr>
            </w:pPr>
          </w:p>
        </w:tc>
        <w:tc>
          <w:tcPr>
            <w:tcW w:w="4927" w:type="dxa"/>
          </w:tcPr>
          <w:p w14:paraId="3BF1E4B1"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w:t>
            </w:r>
          </w:p>
          <w:p w14:paraId="49DF1D70" w14:textId="77777777" w:rsidR="004F140A" w:rsidRDefault="004F140A">
            <w:pPr>
              <w:pStyle w:val="Norml1"/>
              <w:jc w:val="both"/>
              <w:rPr>
                <w:b/>
                <w:smallCaps/>
                <w:sz w:val="24"/>
                <w:szCs w:val="24"/>
              </w:rPr>
            </w:pPr>
          </w:p>
        </w:tc>
      </w:tr>
      <w:tr w:rsidR="004F140A" w14:paraId="5620F0F6" w14:textId="77777777">
        <w:tc>
          <w:tcPr>
            <w:tcW w:w="4361" w:type="dxa"/>
          </w:tcPr>
          <w:p w14:paraId="3517BC45" w14:textId="77777777" w:rsidR="004F140A" w:rsidRDefault="004B2F67">
            <w:pPr>
              <w:pStyle w:val="Norml1"/>
              <w:jc w:val="both"/>
              <w:rPr>
                <w:sz w:val="24"/>
                <w:szCs w:val="24"/>
              </w:rPr>
            </w:pPr>
            <w:r>
              <w:rPr>
                <w:sz w:val="24"/>
                <w:szCs w:val="24"/>
              </w:rPr>
              <w:t xml:space="preserve">Kbt. 63.§ (1) bekezdés c) pont </w:t>
            </w:r>
          </w:p>
          <w:p w14:paraId="6A9E72DD" w14:textId="77777777" w:rsidR="004F140A" w:rsidRDefault="004F140A">
            <w:pPr>
              <w:pStyle w:val="Norml1"/>
              <w:jc w:val="both"/>
              <w:rPr>
                <w:b/>
                <w:smallCaps/>
                <w:sz w:val="24"/>
                <w:szCs w:val="24"/>
              </w:rPr>
            </w:pPr>
          </w:p>
        </w:tc>
        <w:tc>
          <w:tcPr>
            <w:tcW w:w="4927" w:type="dxa"/>
          </w:tcPr>
          <w:p w14:paraId="5BA97348" w14:textId="77777777" w:rsidR="004F140A" w:rsidRDefault="004B2F67">
            <w:pPr>
              <w:pStyle w:val="Norml1"/>
              <w:jc w:val="both"/>
              <w:rPr>
                <w:sz w:val="24"/>
                <w:szCs w:val="24"/>
              </w:rPr>
            </w:pPr>
            <w:r>
              <w:rPr>
                <w:sz w:val="24"/>
                <w:szCs w:val="24"/>
              </w:rPr>
              <w:t xml:space="preserve">Nem kérhető külön igazolás, AK köteles elfogadni ESPD-ba foglalt nyilatkozatot, azzal, hogy Ajánlatkérő a Hatóság honlapján lévő nyilvántartásából ellenőrzi </w:t>
            </w:r>
          </w:p>
          <w:p w14:paraId="0EB879AF" w14:textId="77777777" w:rsidR="004F140A" w:rsidRDefault="004F140A">
            <w:pPr>
              <w:pStyle w:val="Norml1"/>
              <w:jc w:val="both"/>
              <w:rPr>
                <w:b/>
                <w:smallCaps/>
                <w:sz w:val="24"/>
                <w:szCs w:val="24"/>
              </w:rPr>
            </w:pPr>
          </w:p>
        </w:tc>
      </w:tr>
    </w:tbl>
    <w:p w14:paraId="48C8E4A9"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DF8F25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Ajánlatkérő felhívja ajánlattevők figyelmét az alábbiakra:</w:t>
      </w:r>
    </w:p>
    <w:tbl>
      <w:tblPr>
        <w:tblStyle w:val="af"/>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51"/>
      </w:tblGrid>
      <w:tr w:rsidR="004F140A" w14:paraId="0514272C" w14:textId="77777777">
        <w:tc>
          <w:tcPr>
            <w:tcW w:w="4361" w:type="dxa"/>
          </w:tcPr>
          <w:p w14:paraId="32752635" w14:textId="77777777" w:rsidR="004F140A" w:rsidRDefault="004B2F67">
            <w:pPr>
              <w:pStyle w:val="Norml1"/>
              <w:jc w:val="both"/>
              <w:rPr>
                <w:sz w:val="24"/>
                <w:szCs w:val="24"/>
              </w:rPr>
            </w:pPr>
            <w:r>
              <w:rPr>
                <w:sz w:val="24"/>
                <w:szCs w:val="24"/>
              </w:rPr>
              <w:t xml:space="preserve">Kbt. 62. § (1) bekezdés a-c pontok vagy g) pont ga) alpont </w:t>
            </w:r>
          </w:p>
          <w:p w14:paraId="534780BE" w14:textId="77777777" w:rsidR="004F140A" w:rsidRDefault="004F140A">
            <w:pPr>
              <w:pStyle w:val="Norml1"/>
              <w:jc w:val="both"/>
              <w:rPr>
                <w:b/>
                <w:smallCaps/>
                <w:sz w:val="24"/>
                <w:szCs w:val="24"/>
              </w:rPr>
            </w:pPr>
          </w:p>
        </w:tc>
        <w:tc>
          <w:tcPr>
            <w:tcW w:w="4851" w:type="dxa"/>
          </w:tcPr>
          <w:p w14:paraId="7922C96B" w14:textId="77777777" w:rsidR="004F140A" w:rsidRDefault="004B2F67">
            <w:pPr>
              <w:pStyle w:val="Norml1"/>
              <w:jc w:val="both"/>
              <w:rPr>
                <w:sz w:val="24"/>
                <w:szCs w:val="24"/>
              </w:rPr>
            </w:pPr>
            <w:r>
              <w:rPr>
                <w:sz w:val="24"/>
                <w:szCs w:val="24"/>
              </w:rPr>
              <w:t xml:space="preserve">Ha az illetékes hatóság vagy bíróság nem bocsát ki olyan az adott pontokban meghatározott valamennyi esetre kiterjedő tartalmú kivonatot/igazolást, akkor Ajánlattevő eskü alatt tett nyilatkozata, ha ilyen nyilatkozat az érintett országban nem ismert, az illetékes bíróság, hatóság, kamara vagy szakmai szervezet előtt tett vagy közjegyző által hitelesített nyilatkozat. </w:t>
            </w:r>
          </w:p>
          <w:p w14:paraId="46960A41" w14:textId="77777777" w:rsidR="004F140A" w:rsidRDefault="004F140A">
            <w:pPr>
              <w:pStyle w:val="Norml1"/>
              <w:jc w:val="both"/>
              <w:rPr>
                <w:b/>
                <w:smallCaps/>
                <w:sz w:val="24"/>
                <w:szCs w:val="24"/>
              </w:rPr>
            </w:pPr>
          </w:p>
        </w:tc>
      </w:tr>
    </w:tbl>
    <w:p w14:paraId="712F885E"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478F5FA1"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8. Gazdasági és pénzügyi alkalmasság </w:t>
      </w:r>
      <w:r w:rsidRPr="00F66A75">
        <w:rPr>
          <w:rFonts w:ascii="Times New Roman" w:eastAsia="Times New Roman" w:hAnsi="Times New Roman" w:cs="Times New Roman"/>
          <w:color w:val="auto"/>
          <w:sz w:val="24"/>
          <w:szCs w:val="24"/>
        </w:rPr>
        <w:t xml:space="preserve">igazolására kért iratok: </w:t>
      </w:r>
    </w:p>
    <w:p w14:paraId="62548977" w14:textId="77777777" w:rsidR="004F140A" w:rsidRPr="00F66A75" w:rsidRDefault="004F140A">
      <w:pPr>
        <w:pStyle w:val="Norml1"/>
        <w:spacing w:after="0" w:line="240" w:lineRule="auto"/>
        <w:jc w:val="both"/>
        <w:rPr>
          <w:rFonts w:ascii="Times New Roman" w:eastAsia="Times New Roman" w:hAnsi="Times New Roman" w:cs="Times New Roman"/>
          <w:b/>
          <w:color w:val="auto"/>
          <w:sz w:val="24"/>
          <w:szCs w:val="24"/>
        </w:rPr>
      </w:pPr>
    </w:p>
    <w:p w14:paraId="602A7C3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P1) A Kbt. 65. § (1) bekezdés a) pontja és a közbeszerzési eljárásokban az alkalmasság és a kizáró okok igazolásának, valamint a közbeszerzési műszaki leírás meghatározásának módjáról szóló 321/2015. (X.30.) Korm. rendelet (továbbiakban: Korm.) 1. § (1) bekezdésének és a 19. § (1) bekezdésének a) pontja alapján: </w:t>
      </w:r>
    </w:p>
    <w:p w14:paraId="58ECFA1D" w14:textId="4DBD747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Ajánlattevőnek be kell csatolnia az Egységes Európai Közbeszerzési Dokumentumot (ESPD, amely az alkalmassági követelmények előzetes igazolására szolgál (Kbt. 67. § (1) bek) Ajánlattevőknek az alkalmasság körében a IV.(IV. részben az „</w:t>
      </w:r>
      <w:r w:rsidR="00225D1C" w:rsidRPr="00F66A75">
        <w:rPr>
          <w:rFonts w:ascii="Times New Roman" w:eastAsia="Times New Roman" w:hAnsi="Times New Roman" w:cs="Times New Roman"/>
          <w:color w:val="auto"/>
          <w:sz w:val="24"/>
          <w:szCs w:val="24"/>
        </w:rPr>
        <w:t>a” pontot</w:t>
      </w:r>
      <w:r w:rsidRPr="00F66A75">
        <w:rPr>
          <w:rFonts w:ascii="Times New Roman" w:eastAsia="Times New Roman" w:hAnsi="Times New Roman" w:cs="Times New Roman"/>
          <w:color w:val="auto"/>
          <w:sz w:val="24"/>
          <w:szCs w:val="24"/>
        </w:rPr>
        <w:t xml:space="preserve"> kell </w:t>
      </w:r>
      <w:r w:rsidR="00225D1C" w:rsidRPr="00F66A75">
        <w:rPr>
          <w:rFonts w:ascii="Times New Roman" w:eastAsia="Times New Roman" w:hAnsi="Times New Roman" w:cs="Times New Roman"/>
          <w:color w:val="auto"/>
          <w:sz w:val="24"/>
          <w:szCs w:val="24"/>
        </w:rPr>
        <w:t xml:space="preserve">csak </w:t>
      </w:r>
      <w:r w:rsidRPr="00F66A75">
        <w:rPr>
          <w:rFonts w:ascii="Times New Roman" w:eastAsia="Times New Roman" w:hAnsi="Times New Roman" w:cs="Times New Roman"/>
          <w:color w:val="auto"/>
          <w:sz w:val="24"/>
          <w:szCs w:val="24"/>
        </w:rPr>
        <w:t xml:space="preserve">kitölteni) kell kitölteni a közbeszerzési dokumentációban megadott iránymutatás alapján (Kbt. 67. § (2) bek). </w:t>
      </w:r>
    </w:p>
    <w:p w14:paraId="16440F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bekezdésében valamint a IV. Fejezetében (19-20. §) foglaltaknak megfelelően részletesen igazolnia kell, hogy megfelel az ajánlatkérő által meghatározott alkalmassági követelménynek. </w:t>
      </w:r>
    </w:p>
    <w:p w14:paraId="4C03B60E" w14:textId="1A99894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Ajánlattevő valamennyi, a számára pénzforgalmi számlát vezető pénzügyi intézménytől származó, az ajánlati felhívás feladásának napjánál nem régebbi nyilatkozata (attól függően, hogy az ajánlattevő mikor jött létre, illetve mikor kezdte meg tevékenységét, amennyiben ezek az adatok rendelkezésre állnak) arról, hogy mióta vezeti ajánlattevő számláját, és volt-e a számláján az ajánlati felhívás feladásától visszaszámított egy évben 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a) és 321/2015. (X. 30.) Korm. rendelet 19. § (1) a)]. </w:t>
      </w:r>
    </w:p>
    <w:p w14:paraId="456C029D" w14:textId="4FA22B4C"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ajánlathoz csatolandó továbbá az ajánlattevő nyilatkozata a jelenleg vezetett, illetve a</w:t>
      </w:r>
      <w:r w:rsidR="00813DA6" w:rsidRPr="00F66A75">
        <w:rPr>
          <w:rFonts w:ascii="Times New Roman" w:eastAsia="Times New Roman" w:hAnsi="Times New Roman" w:cs="Times New Roman"/>
          <w:color w:val="auto"/>
          <w:sz w:val="24"/>
          <w:szCs w:val="24"/>
        </w:rPr>
        <w:t xml:space="preserve">z ajánlati felhívás feladás napját megelőző 24 </w:t>
      </w:r>
      <w:r w:rsidRPr="00F66A75">
        <w:rPr>
          <w:rFonts w:ascii="Times New Roman" w:eastAsia="Times New Roman" w:hAnsi="Times New Roman" w:cs="Times New Roman"/>
          <w:color w:val="auto"/>
          <w:sz w:val="24"/>
          <w:szCs w:val="24"/>
        </w:rPr>
        <w:t xml:space="preserve">hónapban megszüntetett pénzforgalmi számlákról - a nyilatkozatnak tartalmaznia kell, hogy az ajánlattevő a megjelölt pénzforgalmi számlákat vezető pénzügyi intézménye(ke)n kívül más pénzügyi intézménynél számlát nem vezet, továbbá a pénzügyi intézménytől származó nyilatkozat(ok) csatolandó(k) a vizsgált időszak alatt esetlegesen megszüntetett számlák tekintetében is. </w:t>
      </w:r>
    </w:p>
    <w:p w14:paraId="5BAD1E78" w14:textId="6C489FC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pénzügyi és gazdasági szempontból, ha bármelyik pénzforgalmi számláján a</w:t>
      </w:r>
      <w:r w:rsidR="00813DA6" w:rsidRPr="00F66A75">
        <w:rPr>
          <w:rFonts w:ascii="Times New Roman" w:eastAsia="Times New Roman" w:hAnsi="Times New Roman" w:cs="Times New Roman"/>
          <w:color w:val="auto"/>
          <w:sz w:val="24"/>
          <w:szCs w:val="24"/>
        </w:rPr>
        <w:t>z ajánlati felhívás feladásának napját megelőző 24 hónapban 30</w:t>
      </w:r>
      <w:r w:rsidRPr="00F66A75">
        <w:rPr>
          <w:rFonts w:ascii="Times New Roman" w:eastAsia="Times New Roman" w:hAnsi="Times New Roman" w:cs="Times New Roman"/>
          <w:color w:val="auto"/>
          <w:sz w:val="24"/>
          <w:szCs w:val="24"/>
        </w:rPr>
        <w:t xml:space="preserve"> napot meghaladó, 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bekezdés a) és 321/2015. (X. 30.) Korm. rendelet 19. § (1) bekezdése a)] </w:t>
      </w:r>
    </w:p>
    <w:p w14:paraId="1B76CED7"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37E9E180" w14:textId="77777777"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9. Műszaki, illetve szakmai alkalmasság igazolására kért iratok: </w:t>
      </w:r>
    </w:p>
    <w:p w14:paraId="227CCBB6" w14:textId="1E50C07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Ajánlattevőnek a 321/2015. (X. 30.) Korm. rendelet (továbbiakban: Korm.) 1. § (1) bekezdés szerint be kell csatolnia az Egységes Európai Közbeszerzési Dokumentumot, amely az alkal</w:t>
      </w:r>
      <w:r w:rsidR="006F410B" w:rsidRPr="00F66A75">
        <w:rPr>
          <w:rFonts w:ascii="Times New Roman" w:eastAsia="Times New Roman" w:hAnsi="Times New Roman" w:cs="Times New Roman"/>
          <w:color w:val="auto"/>
          <w:sz w:val="24"/>
          <w:szCs w:val="24"/>
        </w:rPr>
        <w:t>massági követelmények [M)</w:t>
      </w:r>
      <w:r w:rsidRPr="00F66A75">
        <w:rPr>
          <w:rFonts w:ascii="Times New Roman" w:eastAsia="Times New Roman" w:hAnsi="Times New Roman" w:cs="Times New Roman"/>
          <w:color w:val="auto"/>
          <w:sz w:val="24"/>
          <w:szCs w:val="24"/>
        </w:rPr>
        <w:t xml:space="preserve">] pontokban előzetes igazolására szolgál (Kbt. 67. § (1) bekezdés). </w:t>
      </w:r>
    </w:p>
    <w:p w14:paraId="289FC14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321/2015. (X.30.) Korm. rendelet 2. § (5) bekezdés szerint Ajánlatkérő kéri az alkalmassági követelmények az ESPD IV. részben szereplő részletes információk megadását. Ajánlatkérő a Kbt. 69. § szerinti felhívásra a felhívott ajánlattevőknek - a Korm. rend. IV. Fejezet (21-24.§) foglaltaknak megfelelően - részletesen igazolniuk kell, hogy megfelelnek az ajánlatkérő által meghatározott alkalmassági követelménynek. </w:t>
      </w:r>
    </w:p>
    <w:p w14:paraId="13C6E1E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bekezdésének megfelelően, részletesen igazolnia kell, hogy megfelel az ajánlatkérő által meghatározott</w:t>
      </w:r>
      <w:r w:rsidRPr="00F66A75">
        <w:rPr>
          <w:rFonts w:ascii="Times New Roman" w:eastAsia="Times New Roman" w:hAnsi="Times New Roman" w:cs="Times New Roman"/>
          <w:b/>
          <w:color w:val="auto"/>
          <w:sz w:val="24"/>
          <w:szCs w:val="24"/>
        </w:rPr>
        <w:t xml:space="preserve"> </w:t>
      </w:r>
      <w:r w:rsidRPr="00F66A75">
        <w:rPr>
          <w:rFonts w:ascii="Times New Roman" w:eastAsia="Times New Roman" w:hAnsi="Times New Roman" w:cs="Times New Roman"/>
          <w:color w:val="auto"/>
          <w:sz w:val="24"/>
          <w:szCs w:val="24"/>
        </w:rPr>
        <w:t>alkalmassági követelménynek.</w:t>
      </w:r>
      <w:r w:rsidRPr="00F66A75">
        <w:rPr>
          <w:rFonts w:ascii="Times New Roman" w:eastAsia="Times New Roman" w:hAnsi="Times New Roman" w:cs="Times New Roman"/>
          <w:b/>
          <w:color w:val="auto"/>
          <w:sz w:val="24"/>
          <w:szCs w:val="24"/>
        </w:rPr>
        <w:t xml:space="preserve"> </w:t>
      </w:r>
    </w:p>
    <w:p w14:paraId="4FD4AF89" w14:textId="64725984" w:rsidR="004F140A" w:rsidRPr="00F66A75" w:rsidRDefault="00813DA6">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M</w:t>
      </w:r>
      <w:r w:rsidR="004B2F67" w:rsidRPr="00F66A75">
        <w:rPr>
          <w:rFonts w:ascii="Times New Roman" w:eastAsia="Times New Roman" w:hAnsi="Times New Roman" w:cs="Times New Roman"/>
          <w:color w:val="auto"/>
          <w:sz w:val="24"/>
          <w:szCs w:val="24"/>
        </w:rPr>
        <w:t>) A 321/2015. (X. 30.) Kormányrendelet 21. § (</w:t>
      </w:r>
      <w:r w:rsidR="00225D1C" w:rsidRPr="00F66A75">
        <w:rPr>
          <w:rFonts w:ascii="Times New Roman" w:eastAsia="Times New Roman" w:hAnsi="Times New Roman" w:cs="Times New Roman"/>
          <w:color w:val="auto"/>
          <w:sz w:val="24"/>
          <w:szCs w:val="24"/>
        </w:rPr>
        <w:t>1</w:t>
      </w:r>
      <w:r w:rsidR="004B2F67" w:rsidRPr="00F66A75">
        <w:rPr>
          <w:rFonts w:ascii="Times New Roman" w:eastAsia="Times New Roman" w:hAnsi="Times New Roman" w:cs="Times New Roman"/>
          <w:color w:val="auto"/>
          <w:sz w:val="24"/>
          <w:szCs w:val="24"/>
        </w:rPr>
        <w:t xml:space="preserve">) bekezdés aszerint az ajánlattevő műszaki, illetőleg szakmai alkalmassága igazolható az ajánlati felhívás feladásától visszafelé számított 36 hónapban befejezett, de legfeljebb hat éven belül megkezdett legjelentősebb a beszerzés tárgya szerinti szolgáltatásairól, </w:t>
      </w:r>
      <w:r w:rsidR="00BC1A99" w:rsidRPr="00F66A75">
        <w:rPr>
          <w:rFonts w:ascii="Times New Roman" w:eastAsia="Times New Roman" w:hAnsi="Times New Roman" w:cs="Times New Roman"/>
          <w:b/>
          <w:color w:val="auto"/>
          <w:sz w:val="24"/>
          <w:szCs w:val="24"/>
        </w:rPr>
        <w:t>„VEKOP Laboreszköz beszerzés”</w:t>
      </w:r>
      <w:r w:rsidR="00975745" w:rsidRPr="00F66A75">
        <w:rPr>
          <w:rFonts w:ascii="Times New Roman" w:eastAsia="Times New Roman" w:hAnsi="Times New Roman" w:cs="Times New Roman"/>
          <w:color w:val="auto"/>
          <w:sz w:val="24"/>
          <w:szCs w:val="24"/>
        </w:rPr>
        <w:t xml:space="preserve"> </w:t>
      </w:r>
      <w:r w:rsidR="004B2F67" w:rsidRPr="00F66A75">
        <w:rPr>
          <w:rFonts w:ascii="Times New Roman" w:eastAsia="Times New Roman" w:hAnsi="Times New Roman" w:cs="Times New Roman"/>
          <w:color w:val="auto"/>
          <w:sz w:val="24"/>
          <w:szCs w:val="24"/>
        </w:rPr>
        <w:t xml:space="preserve">megjelölve az ellenszolgáltatás nettó összegét, a teljesítés idejét (év/hónap/nap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14-15. számú melléklet </w:t>
      </w:r>
    </w:p>
    <w:p w14:paraId="2D5EEE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A teljesítés oszthatatlansága esetében a Korm.22. § (5) bekezdés kerül alkalmazásra. </w:t>
      </w:r>
    </w:p>
    <w:p w14:paraId="2DE0C19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321/2015. (X. 30.) Korm. rendelet 22. § (1) és (2) bekezdések szerint </w:t>
      </w:r>
    </w:p>
    <w:p w14:paraId="226FCAD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nem a </w:t>
      </w:r>
      <w:r w:rsidRPr="00F66A75">
        <w:rPr>
          <w:rFonts w:ascii="Times New Roman" w:eastAsia="Times New Roman" w:hAnsi="Times New Roman" w:cs="Times New Roman"/>
          <w:b/>
          <w:color w:val="auto"/>
          <w:sz w:val="24"/>
          <w:szCs w:val="24"/>
        </w:rPr>
        <w:t>Kbt. 5. § (1) bekezdés a)-c) és e) pontja szerinti szervezet</w:t>
      </w:r>
      <w:r w:rsidRPr="00F66A75">
        <w:rPr>
          <w:rFonts w:ascii="Times New Roman" w:eastAsia="Times New Roman" w:hAnsi="Times New Roman" w:cs="Times New Roman"/>
          <w:color w:val="auto"/>
          <w:sz w:val="24"/>
          <w:szCs w:val="24"/>
        </w:rPr>
        <w:t xml:space="preserve">, illetve nem magyarországi szervezetek esetében nem olyan szervezet, amely a 2014/24/EU európai parlamenti és tanácsi irányelv alapján ajánlatkérőnek minősül, </w:t>
      </w:r>
      <w:r w:rsidRPr="00F66A75">
        <w:rPr>
          <w:rFonts w:ascii="Times New Roman" w:eastAsia="Times New Roman" w:hAnsi="Times New Roman" w:cs="Times New Roman"/>
          <w:b/>
          <w:color w:val="auto"/>
          <w:sz w:val="24"/>
          <w:szCs w:val="24"/>
        </w:rPr>
        <w:t xml:space="preserve">az általa kiadott vagy aláírt igazolással </w:t>
      </w:r>
    </w:p>
    <w:p w14:paraId="35C6A10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az a) pontban foglalthoz képest egyéb szervezet, az általa adott igazolással vagy ajánlattevő nyilatkozatával lehet igazolni. </w:t>
      </w:r>
    </w:p>
    <w:p w14:paraId="201B94F5"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5D2E3C91" w14:textId="6567F2E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ha nem rendelkezik az eljárást megindító felhívás feladásának napjától visszafelé számított 36 hónapban befejezett, de legfeljebb 60 hónapon belül megkezdett</w:t>
      </w:r>
      <w:r w:rsidR="00225D1C" w:rsidRPr="00F66A75">
        <w:rPr>
          <w:rFonts w:ascii="Times New Roman" w:eastAsia="Times New Roman" w:hAnsi="Times New Roman" w:cs="Times New Roman"/>
          <w:color w:val="auto"/>
          <w:sz w:val="24"/>
          <w:szCs w:val="24"/>
        </w:rPr>
        <w:t>, laboreszközök szállítására vonatkozó,</w:t>
      </w:r>
      <w:r w:rsidRPr="00F66A75">
        <w:rPr>
          <w:rFonts w:ascii="Times New Roman" w:eastAsia="Times New Roman" w:hAnsi="Times New Roman" w:cs="Times New Roman"/>
          <w:color w:val="auto"/>
          <w:sz w:val="24"/>
          <w:szCs w:val="24"/>
        </w:rPr>
        <w:t xml:space="preserve"> szerződésszerűen teljesített alábbi referenciákkal:</w:t>
      </w:r>
    </w:p>
    <w:p w14:paraId="03606531"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57A379F" w14:textId="257A296D" w:rsidR="00225D1C" w:rsidRPr="00F66A75" w:rsidRDefault="00225D1C" w:rsidP="00DA53E0">
      <w:pPr>
        <w:pStyle w:val="Listaszerbekezds"/>
        <w:numPr>
          <w:ilvl w:val="0"/>
          <w:numId w:val="8"/>
        </w:numPr>
        <w:spacing w:line="276" w:lineRule="auto"/>
        <w:rPr>
          <w:sz w:val="20"/>
        </w:rPr>
      </w:pPr>
      <w:r w:rsidRPr="00F66A75">
        <w:rPr>
          <w:sz w:val="20"/>
        </w:rPr>
        <w:t xml:space="preserve">rész vonatkozásában </w:t>
      </w:r>
      <w:r w:rsidR="009F6408" w:rsidRPr="00F66A75">
        <w:rPr>
          <w:sz w:val="20"/>
        </w:rPr>
        <w:t xml:space="preserve">nettó </w:t>
      </w:r>
      <w:r w:rsidRPr="00F66A75">
        <w:rPr>
          <w:sz w:val="20"/>
        </w:rPr>
        <w:t>3.500.000,- Ft</w:t>
      </w:r>
    </w:p>
    <w:p w14:paraId="1CB4A9CD" w14:textId="61B13526" w:rsidR="00225D1C" w:rsidRPr="00F66A75" w:rsidRDefault="00225D1C" w:rsidP="00DA53E0">
      <w:pPr>
        <w:pStyle w:val="Listaszerbekezds"/>
        <w:numPr>
          <w:ilvl w:val="0"/>
          <w:numId w:val="8"/>
        </w:numPr>
        <w:spacing w:line="276" w:lineRule="auto"/>
        <w:rPr>
          <w:sz w:val="20"/>
        </w:rPr>
      </w:pPr>
      <w:r w:rsidRPr="00F66A75">
        <w:rPr>
          <w:sz w:val="20"/>
        </w:rPr>
        <w:t xml:space="preserve">rész vonatkozásában </w:t>
      </w:r>
      <w:r w:rsidR="009F6408" w:rsidRPr="00F66A75">
        <w:rPr>
          <w:sz w:val="20"/>
        </w:rPr>
        <w:t xml:space="preserve">nettó </w:t>
      </w:r>
      <w:r w:rsidRPr="00F66A75">
        <w:rPr>
          <w:sz w:val="20"/>
        </w:rPr>
        <w:t>4.000.000,- Ft</w:t>
      </w:r>
    </w:p>
    <w:p w14:paraId="59E2EB8C" w14:textId="2B1FFF9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2.500.000,- Ft</w:t>
      </w:r>
    </w:p>
    <w:p w14:paraId="71733E09" w14:textId="5624115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5.500.000,- Ft</w:t>
      </w:r>
    </w:p>
    <w:p w14:paraId="6D1FD9DA" w14:textId="1BFFAA7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2.500.000,- Ft</w:t>
      </w:r>
    </w:p>
    <w:p w14:paraId="79F56053" w14:textId="7E3ACA0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39.000.000,- Ft </w:t>
      </w:r>
    </w:p>
    <w:p w14:paraId="557D5227" w14:textId="52068B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2.000.000,- Ft</w:t>
      </w:r>
    </w:p>
    <w:p w14:paraId="43C581B4" w14:textId="01CB7CA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450.000,- Ft</w:t>
      </w:r>
    </w:p>
    <w:p w14:paraId="0B0DA093" w14:textId="12292508"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31.000.000,- Ft</w:t>
      </w:r>
    </w:p>
    <w:p w14:paraId="24D5D423" w14:textId="63DC01BE"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2.400.000,- Ft</w:t>
      </w:r>
    </w:p>
    <w:p w14:paraId="3A38070D" w14:textId="05F3CBF4"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1.000.000,- Ft</w:t>
      </w:r>
    </w:p>
    <w:p w14:paraId="12734A61" w14:textId="69A2A13B"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1.100.000,- Ft</w:t>
      </w:r>
    </w:p>
    <w:p w14:paraId="6BF917BE" w14:textId="7F07527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3.500.000,- Ft</w:t>
      </w:r>
    </w:p>
    <w:p w14:paraId="4E10D02E" w14:textId="2F6830E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18.000.000,- Ft</w:t>
      </w:r>
    </w:p>
    <w:p w14:paraId="760F4DCC" w14:textId="408088C9"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14.000.000,- Ft</w:t>
      </w:r>
    </w:p>
    <w:p w14:paraId="44288A30" w14:textId="7AF4E27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1.400.000,- Ft</w:t>
      </w:r>
    </w:p>
    <w:p w14:paraId="624A2FAC" w14:textId="0FC1CB6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120.000,- Ft</w:t>
      </w:r>
    </w:p>
    <w:p w14:paraId="5313CA53" w14:textId="521B2976"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400.000,- Ft</w:t>
      </w:r>
    </w:p>
    <w:p w14:paraId="3945C11F" w14:textId="3C8B8C7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5.400.000,- Ft</w:t>
      </w:r>
    </w:p>
    <w:p w14:paraId="440E9C7A" w14:textId="6F473E48"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 Ft</w:t>
      </w:r>
    </w:p>
    <w:p w14:paraId="7F95C278" w14:textId="024C5FC0"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8.900.000,- Ft</w:t>
      </w:r>
    </w:p>
    <w:p w14:paraId="2F5260BE" w14:textId="66B53EBB"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1.300.000,- Ft</w:t>
      </w:r>
    </w:p>
    <w:p w14:paraId="06562947" w14:textId="465E45B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 Ft</w:t>
      </w:r>
    </w:p>
    <w:p w14:paraId="327A2A83" w14:textId="58400B7A"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14.400.000,- Ft</w:t>
      </w:r>
    </w:p>
    <w:p w14:paraId="13BDB364" w14:textId="0FEAE9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280.000,- Ft</w:t>
      </w:r>
    </w:p>
    <w:p w14:paraId="6F97C7F6" w14:textId="7459181E"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14.500.000,- Ft</w:t>
      </w:r>
    </w:p>
    <w:p w14:paraId="2CDF10E5" w14:textId="6D838A3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5.900.000,- Ft</w:t>
      </w:r>
      <w:r w:rsidR="00813DA6" w:rsidRPr="00F66A75">
        <w:rPr>
          <w:sz w:val="20"/>
        </w:rPr>
        <w:t xml:space="preserve"> értékben.</w:t>
      </w:r>
    </w:p>
    <w:p w14:paraId="2D72D99E"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08F2734A"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 referencia az eljárást megindító felhívás feladásától visszafelé számított 36 hónapon belül megvalósított, ha a teljesítés időpontja, erre az időszakra esik, a Kbt. 48. §-ban rögzített határidő-számítási módszer alkalmazásával.</w:t>
      </w:r>
    </w:p>
    <w:p w14:paraId="2A134709"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E5D6AB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megadott értékek több szerződésből is teljesíthetők. </w:t>
      </w:r>
    </w:p>
    <w:p w14:paraId="10D4C20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Amennyiben az alkalmassági feltételt igazolni kívánó a teljesítést közös ajánlattevőként végezte, az ajánlatkérő csak és kizárólag a referenciamunkának az alkalmasságot igazolni kívánó szervezetre első hányadát veszi figyelembe az alkalmassági követelményeknek való megfelelés vizsgálata során. </w:t>
      </w:r>
    </w:p>
    <w:p w14:paraId="4D25746B"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02F6690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előírt alkalmassági követelménynek a Kbt. 65.§ (6)-(7) bekezdésében foglaltak szerint a közös ajánlattevők együttesen is megfelelhetnek, illetőleg az alkalmassági követelménynek az ajánlattevő bármely más szervezet, vagy személy kapacitására támaszkodva is megfelelhet. Az ajánlatban meg kell jelölni a kapacitást biztosító szervezetet és az ajánlati felhívás vonatkozó pontjának megjelölésével azon alkalmassági követelmény(eke)t, amelynek igazolása érdekében az ajánlattevő ezen szervezet erőforrására, vagy arra is támaszkodik. </w:t>
      </w:r>
    </w:p>
    <w:p w14:paraId="4227D882" w14:textId="77D6212A" w:rsidR="004F140A"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(6)-(8). </w:t>
      </w:r>
    </w:p>
    <w:p w14:paraId="6CC34995"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6E455876" w14:textId="2413A632" w:rsidR="00F66A75" w:rsidRPr="00F66A75" w:rsidRDefault="004B2F67" w:rsidP="00F66A75">
      <w:pPr>
        <w:pStyle w:val="Norml1"/>
        <w:numPr>
          <w:ilvl w:val="0"/>
          <w:numId w:val="12"/>
        </w:numPr>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Ajánlattevő(k) vonatkozásában folyamatban lévő </w:t>
      </w:r>
      <w:r w:rsidRPr="00F66A75">
        <w:rPr>
          <w:rFonts w:ascii="Times New Roman" w:eastAsia="Times New Roman" w:hAnsi="Times New Roman" w:cs="Times New Roman"/>
          <w:b/>
          <w:color w:val="auto"/>
          <w:sz w:val="24"/>
          <w:szCs w:val="24"/>
        </w:rPr>
        <w:t xml:space="preserve">változásbejegyzési eljárás </w:t>
      </w:r>
      <w:r w:rsidRPr="00F66A75">
        <w:rPr>
          <w:rFonts w:ascii="Times New Roman" w:eastAsia="Times New Roman" w:hAnsi="Times New Roman" w:cs="Times New Roman"/>
          <w:color w:val="auto"/>
          <w:sz w:val="24"/>
          <w:szCs w:val="24"/>
        </w:rPr>
        <w:t>esetén az ajánlathoz csatolandó a cégbírósághoz benyújtott változásbejegyzési kérelem és az annak érkezéséről a cégbírság által megküldött igazolás is. Amennyiben cégügyben el nem bírált módosítás nincs folyamatban, úgy az arra vonatkozó nemleges nyilatkozat csatolása szükséges.</w:t>
      </w:r>
      <w:r w:rsidR="00F66A75" w:rsidRPr="00F66A75">
        <w:rPr>
          <w:rFonts w:ascii="Times New Roman" w:eastAsia="Times New Roman" w:hAnsi="Times New Roman" w:cs="Times New Roman"/>
          <w:color w:val="auto"/>
          <w:sz w:val="24"/>
          <w:szCs w:val="24"/>
        </w:rPr>
        <w:t xml:space="preserve"> – elektronikus űrlap alkalmazásával</w:t>
      </w:r>
    </w:p>
    <w:p w14:paraId="0DA9B817" w14:textId="2191B7D0"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43081210" w14:textId="3AF328C7" w:rsidR="004F140A" w:rsidRPr="00F66A75" w:rsidRDefault="00F66A75" w:rsidP="00F66A75">
      <w:pPr>
        <w:pStyle w:val="Norml1"/>
        <w:spacing w:after="0" w:line="240" w:lineRule="auto"/>
        <w:ind w:left="720"/>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Az ajánlathoz csatolni kell az ajánlattevő, az alvállalkozó és az alkalmasság igazolására igénybe vett más szervezet esetében - gazdálkodó szervezet esetén - az ajánlatban aláíró személy </w:t>
      </w:r>
      <w:r w:rsidR="004B2F67" w:rsidRPr="00F66A75">
        <w:rPr>
          <w:rFonts w:ascii="Times New Roman" w:eastAsia="Times New Roman" w:hAnsi="Times New Roman" w:cs="Times New Roman"/>
          <w:b/>
          <w:color w:val="auto"/>
          <w:sz w:val="24"/>
          <w:szCs w:val="24"/>
        </w:rPr>
        <w:t>aláírási címpéldány</w:t>
      </w:r>
      <w:r w:rsidR="004B2F67" w:rsidRPr="00F66A75">
        <w:rPr>
          <w:rFonts w:ascii="Times New Roman" w:eastAsia="Times New Roman" w:hAnsi="Times New Roman" w:cs="Times New Roman"/>
          <w:color w:val="auto"/>
          <w:sz w:val="24"/>
          <w:szCs w:val="24"/>
        </w:rPr>
        <w:t xml:space="preserve">ának másolatát, vagy a jogi képviselő által ellenjegyzett aláírás-mintát. Ha az ajánlatot nem cégjegyzésre jogosult személy írja alá, az ajánlathoz csatolni kell a cégjegyzésre jogosultnak az ajánlat aláírására feljogosító meghatalmazását, melyben szerepelnie kell a meghatalmazott személy aláírásának is. Felhívjuk a figyelmet a 2006. évi V. törvény 9.§ (1) bekezdésére. </w:t>
      </w:r>
    </w:p>
    <w:p w14:paraId="1D702539"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25280116" w14:textId="139BBE07" w:rsidR="00F66A75" w:rsidRDefault="00F66A75" w:rsidP="00F66A75">
      <w:pPr>
        <w:pStyle w:val="Norml1"/>
        <w:numPr>
          <w:ilvl w:val="0"/>
          <w:numId w:val="13"/>
        </w:num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10AF2F83" w14:textId="262B03D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Nem magyar nyelvű iratok felelős magyar fordítása </w:t>
      </w:r>
      <w:r w:rsidRPr="00F66A75">
        <w:rPr>
          <w:rFonts w:ascii="Times New Roman" w:eastAsia="Times New Roman" w:hAnsi="Times New Roman" w:cs="Times New Roman"/>
          <w:color w:val="auto"/>
          <w:sz w:val="24"/>
          <w:szCs w:val="24"/>
          <w:highlight w:val="green"/>
        </w:rPr>
        <w:t>2</w:t>
      </w:r>
      <w:r w:rsidR="004B2F67" w:rsidRPr="00F66A75">
        <w:rPr>
          <w:rFonts w:ascii="Times New Roman" w:eastAsia="Times New Roman" w:hAnsi="Times New Roman" w:cs="Times New Roman"/>
          <w:color w:val="auto"/>
          <w:sz w:val="24"/>
          <w:szCs w:val="24"/>
          <w:highlight w:val="green"/>
        </w:rPr>
        <w:t>. számú melléklet</w:t>
      </w:r>
      <w:r w:rsidR="004B2F67" w:rsidRPr="00F66A75">
        <w:rPr>
          <w:rFonts w:ascii="Times New Roman" w:eastAsia="Times New Roman" w:hAnsi="Times New Roman" w:cs="Times New Roman"/>
          <w:color w:val="auto"/>
          <w:sz w:val="24"/>
          <w:szCs w:val="24"/>
        </w:rPr>
        <w:t xml:space="preserve"> </w:t>
      </w:r>
    </w:p>
    <w:p w14:paraId="2BBE6239" w14:textId="6CDEB5B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Közös ajánlat esetén az együttes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 </w:t>
      </w:r>
    </w:p>
    <w:p w14:paraId="41CAEFE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ajánlathoz csatolni kell a közös ajánlattevők </w:t>
      </w:r>
      <w:r w:rsidRPr="00F66A75">
        <w:rPr>
          <w:rFonts w:ascii="Times New Roman" w:eastAsia="Times New Roman" w:hAnsi="Times New Roman" w:cs="Times New Roman"/>
          <w:b/>
          <w:color w:val="auto"/>
          <w:sz w:val="24"/>
          <w:szCs w:val="24"/>
        </w:rPr>
        <w:t>együttműködéséről szóló megállapodását</w:t>
      </w:r>
      <w:r w:rsidRPr="00F66A75">
        <w:rPr>
          <w:rFonts w:ascii="Times New Roman" w:eastAsia="Times New Roman" w:hAnsi="Times New Roman" w:cs="Times New Roman"/>
          <w:color w:val="auto"/>
          <w:sz w:val="24"/>
          <w:szCs w:val="24"/>
        </w:rPr>
        <w:t xml:space="preserve">, amely tartalmazza, hogy a szerződés teljesítéséért egyetemleges felelősséget vállalnak, valamint rendelkezik a kapcsolattartásról. </w:t>
      </w:r>
    </w:p>
    <w:p w14:paraId="21638BC0"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Ajánlatkérő nem teszi lehetővé a Kbt. 35 § (9) bekezdése alapján projekttársaság létrehozását. </w:t>
      </w:r>
    </w:p>
    <w:p w14:paraId="45501798" w14:textId="77777777" w:rsidR="00813DA6" w:rsidRPr="00F66A75" w:rsidRDefault="00813DA6">
      <w:pPr>
        <w:pStyle w:val="Norml1"/>
        <w:spacing w:after="0" w:line="240" w:lineRule="auto"/>
        <w:jc w:val="both"/>
        <w:rPr>
          <w:rFonts w:ascii="Times New Roman" w:eastAsia="Times New Roman" w:hAnsi="Times New Roman" w:cs="Times New Roman"/>
          <w:b/>
          <w:color w:val="auto"/>
          <w:sz w:val="24"/>
          <w:szCs w:val="24"/>
        </w:rPr>
      </w:pPr>
    </w:p>
    <w:p w14:paraId="10447CCC" w14:textId="6A75D3ED"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Közös ajánlat esetén az ajánlathoz csatolni kell az együttes ajánlattevők együttműködéséről szóló megállapodás, amely tartalmazza minimálisan az alábbiakat: </w:t>
      </w:r>
    </w:p>
    <w:p w14:paraId="2E74660B"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1. a közös ajánlatban részt vevő tagok megnevezése (székhely, cégjegyzékszám, képviselő), </w:t>
      </w:r>
    </w:p>
    <w:p w14:paraId="427B8CD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2. a vezető tag megnevezése, amely a közös ajánlattevők nevében eljár, </w:t>
      </w:r>
    </w:p>
    <w:p w14:paraId="18D7BE1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 a tagok egyetemleges felelősségvállalására vonatkozó nyilatkozat a szerződés teljesítése tekintetében </w:t>
      </w:r>
    </w:p>
    <w:p w14:paraId="27A4875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4. ajánlatban vállalt kötelezettségének és a munka megosztásának ismertetését a tagok és a vezető közötti feladatmegosztást </w:t>
      </w:r>
    </w:p>
    <w:p w14:paraId="6DE81E2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5. az esetleges alvállalkozók bevonására vonatkozó megállapodás ismertetése (melyik tag és milyen tevékenységre von be alvállalkozót) </w:t>
      </w:r>
    </w:p>
    <w:p w14:paraId="7CD9449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6. kapcsolattartó személye, telefonszáma és e-mail címe </w:t>
      </w:r>
    </w:p>
    <w:p w14:paraId="362A067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7. számlázás rendje </w:t>
      </w:r>
    </w:p>
    <w:p w14:paraId="0547BFF5"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2C9BC59D"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b/>
          <w:color w:val="auto"/>
          <w:sz w:val="24"/>
          <w:szCs w:val="24"/>
        </w:rPr>
        <w:t xml:space="preserve">16. Az ajánlati felhívásban előírt egyéb nyilatkozatok </w:t>
      </w:r>
    </w:p>
    <w:p w14:paraId="33D471B7" w14:textId="00042CCB"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16.1</w:t>
      </w:r>
      <w:r w:rsidR="004B2F67" w:rsidRPr="00A41AE3">
        <w:rPr>
          <w:rFonts w:ascii="Times New Roman" w:eastAsia="Times New Roman" w:hAnsi="Times New Roman" w:cs="Times New Roman"/>
          <w:color w:val="auto"/>
          <w:sz w:val="24"/>
          <w:szCs w:val="24"/>
        </w:rPr>
        <w:t>. Ajánlattevő, az alkalmasság igazolásába bevont (</w:t>
      </w:r>
      <w:r w:rsidR="004B2F67" w:rsidRPr="00A41AE3">
        <w:rPr>
          <w:rFonts w:ascii="Times New Roman" w:eastAsia="Times New Roman" w:hAnsi="Times New Roman" w:cs="Times New Roman"/>
          <w:b/>
          <w:color w:val="auto"/>
          <w:sz w:val="24"/>
          <w:szCs w:val="24"/>
        </w:rPr>
        <w:t>kapacitást nyújtó</w:t>
      </w:r>
      <w:r w:rsidR="004B2F67" w:rsidRPr="00A41AE3">
        <w:rPr>
          <w:rFonts w:ascii="Times New Roman" w:eastAsia="Times New Roman" w:hAnsi="Times New Roman" w:cs="Times New Roman"/>
          <w:color w:val="auto"/>
          <w:sz w:val="24"/>
          <w:szCs w:val="24"/>
        </w:rPr>
        <w:t xml:space="preserve">) </w:t>
      </w:r>
      <w:r w:rsidR="004B2F67" w:rsidRPr="00A41AE3">
        <w:rPr>
          <w:rFonts w:ascii="Times New Roman" w:eastAsia="Times New Roman" w:hAnsi="Times New Roman" w:cs="Times New Roman"/>
          <w:b/>
          <w:color w:val="auto"/>
          <w:sz w:val="24"/>
          <w:szCs w:val="24"/>
        </w:rPr>
        <w:t xml:space="preserve">gazdasági szereplő </w:t>
      </w:r>
      <w:r w:rsidR="004B2F67" w:rsidRPr="00A41AE3">
        <w:rPr>
          <w:rFonts w:ascii="Times New Roman" w:eastAsia="Times New Roman" w:hAnsi="Times New Roman" w:cs="Times New Roman"/>
          <w:color w:val="auto"/>
          <w:sz w:val="24"/>
          <w:szCs w:val="24"/>
        </w:rPr>
        <w:t xml:space="preserve">cégjegyzésre jogosult, ajánlatban csatolt nyilatkozatot, dokumentumot aláíró </w:t>
      </w:r>
      <w:r w:rsidR="004B2F67" w:rsidRPr="00A41AE3">
        <w:rPr>
          <w:rFonts w:ascii="Times New Roman" w:eastAsia="Times New Roman" w:hAnsi="Times New Roman" w:cs="Times New Roman"/>
          <w:b/>
          <w:color w:val="auto"/>
          <w:sz w:val="24"/>
          <w:szCs w:val="24"/>
        </w:rPr>
        <w:t xml:space="preserve">képviselőjének aláírási címpéldánya </w:t>
      </w:r>
      <w:r w:rsidR="004B2F67" w:rsidRPr="00A41AE3">
        <w:rPr>
          <w:rFonts w:ascii="Times New Roman" w:eastAsia="Times New Roman" w:hAnsi="Times New Roman" w:cs="Times New Roman"/>
          <w:color w:val="auto"/>
          <w:sz w:val="24"/>
          <w:szCs w:val="24"/>
        </w:rPr>
        <w:t xml:space="preserve">vagy aláírási mintája. </w:t>
      </w:r>
    </w:p>
    <w:p w14:paraId="781B375E" w14:textId="78C25213"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16.2</w:t>
      </w:r>
      <w:r w:rsidR="004B2F67" w:rsidRPr="00A41AE3">
        <w:rPr>
          <w:rFonts w:ascii="Times New Roman" w:eastAsia="Times New Roman" w:hAnsi="Times New Roman" w:cs="Times New Roman"/>
          <w:color w:val="auto"/>
          <w:sz w:val="24"/>
          <w:szCs w:val="24"/>
        </w:rPr>
        <w:t xml:space="preserve">. A cégkivonatban nem szereplő kötelezettségvállalók esetében a cégjegyzésre jogosult személytől származó, ajánlat aláírására vonatkozó (a meghatalmazott aláírását is tartalmazó) írásos </w:t>
      </w:r>
      <w:r w:rsidR="004B2F67" w:rsidRPr="00A41AE3">
        <w:rPr>
          <w:rFonts w:ascii="Times New Roman" w:eastAsia="Times New Roman" w:hAnsi="Times New Roman" w:cs="Times New Roman"/>
          <w:b/>
          <w:color w:val="auto"/>
          <w:sz w:val="24"/>
          <w:szCs w:val="24"/>
        </w:rPr>
        <w:t xml:space="preserve">meghatalmazás teljes bizonyító erejű magánokiratba foglalva. </w:t>
      </w:r>
    </w:p>
    <w:p w14:paraId="472812B3" w14:textId="094CC524"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16.3</w:t>
      </w:r>
      <w:r w:rsidR="004B2F67" w:rsidRPr="00A41AE3">
        <w:rPr>
          <w:rFonts w:ascii="Times New Roman" w:eastAsia="Times New Roman" w:hAnsi="Times New Roman" w:cs="Times New Roman"/>
          <w:color w:val="auto"/>
          <w:sz w:val="24"/>
          <w:szCs w:val="24"/>
        </w:rPr>
        <w:t xml:space="preserve">. Üzleti titkot tartalmazó iratok (adott esetben) </w:t>
      </w:r>
    </w:p>
    <w:p w14:paraId="6762391D" w14:textId="0CA30FB4"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16.4</w:t>
      </w:r>
      <w:r w:rsidR="004B2F67" w:rsidRPr="00A41AE3">
        <w:rPr>
          <w:rFonts w:ascii="Times New Roman" w:eastAsia="Times New Roman" w:hAnsi="Times New Roman" w:cs="Times New Roman"/>
          <w:color w:val="auto"/>
          <w:sz w:val="24"/>
          <w:szCs w:val="24"/>
        </w:rPr>
        <w:t xml:space="preserve">. Az igazolások egyszerű másolatban is benyújthatóak. </w:t>
      </w:r>
    </w:p>
    <w:p w14:paraId="3E35F071"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 xml:space="preserve">Az ajánlattevő a közbeszerzési dokumentumok mintáit felhasználva, azok tartalmát figyelembe véve kell, hogy benyújtania az ajánlatát. </w:t>
      </w:r>
      <w:r w:rsidRPr="00A41AE3">
        <w:rPr>
          <w:rFonts w:ascii="Times New Roman" w:eastAsia="Times New Roman" w:hAnsi="Times New Roman" w:cs="Times New Roman"/>
          <w:b/>
          <w:color w:val="auto"/>
          <w:sz w:val="24"/>
          <w:szCs w:val="24"/>
        </w:rPr>
        <w:t xml:space="preserve"> </w:t>
      </w:r>
    </w:p>
    <w:p w14:paraId="3655EFE6"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19E12406" w14:textId="77777777" w:rsidR="004F140A" w:rsidRPr="00813DA6" w:rsidRDefault="004B2F67">
      <w:pPr>
        <w:pStyle w:val="Norml1"/>
        <w:spacing w:after="0" w:line="240" w:lineRule="auto"/>
        <w:jc w:val="both"/>
        <w:rPr>
          <w:rFonts w:ascii="Times New Roman" w:eastAsia="Times New Roman" w:hAnsi="Times New Roman" w:cs="Times New Roman"/>
          <w:b/>
          <w:sz w:val="24"/>
          <w:szCs w:val="24"/>
        </w:rPr>
      </w:pPr>
      <w:r w:rsidRPr="00813DA6">
        <w:rPr>
          <w:rFonts w:ascii="Times New Roman" w:eastAsia="Times New Roman" w:hAnsi="Times New Roman" w:cs="Times New Roman"/>
          <w:b/>
          <w:sz w:val="24"/>
          <w:szCs w:val="24"/>
        </w:rPr>
        <w:t xml:space="preserve">17. Műszaki leírás: </w:t>
      </w:r>
    </w:p>
    <w:p w14:paraId="5EF25208" w14:textId="770CE42C" w:rsidR="00813DA6" w:rsidRPr="00813DA6" w:rsidRDefault="00813DA6" w:rsidP="00813DA6">
      <w:pPr>
        <w:spacing w:after="0" w:line="240" w:lineRule="auto"/>
        <w:rPr>
          <w:rFonts w:ascii="Times New Roman" w:hAnsi="Times New Roman" w:cs="Times New Roman"/>
          <w:b/>
          <w:sz w:val="24"/>
          <w:szCs w:val="24"/>
        </w:rPr>
      </w:pPr>
      <w:bookmarkStart w:id="2" w:name="_1fob9te" w:colFirst="0" w:colLast="0"/>
      <w:bookmarkEnd w:id="2"/>
    </w:p>
    <w:p w14:paraId="1141EC1A" w14:textId="7B3985BE" w:rsidR="00813DA6" w:rsidRPr="0032384F" w:rsidRDefault="00813DA6" w:rsidP="00DA53E0">
      <w:pPr>
        <w:pStyle w:val="Cmsor1"/>
        <w:numPr>
          <w:ilvl w:val="0"/>
          <w:numId w:val="11"/>
        </w:numPr>
      </w:pPr>
      <w:r w:rsidRPr="0032384F">
        <w:t>rész</w:t>
      </w:r>
      <w:r w:rsidR="00424165">
        <w:t xml:space="preserve"> </w:t>
      </w:r>
      <w:r w:rsidR="00424165" w:rsidRPr="00424165">
        <w:t>laboreszköz</w:t>
      </w:r>
      <w:r w:rsidRPr="00424165">
        <w:t>:</w:t>
      </w:r>
      <w:r w:rsidRPr="0032384F">
        <w:t xml:space="preserve"> Pofástörő, rozsdamentes törőpofa</w:t>
      </w:r>
      <w:r w:rsidR="00424165">
        <w:t xml:space="preserve"> </w:t>
      </w:r>
    </w:p>
    <w:p w14:paraId="04AA2EF6" w14:textId="77777777" w:rsidR="0032384F" w:rsidRDefault="00813DA6" w:rsidP="0032384F">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Kemény, közepesen kemény rideg minták törésére. Aprítási technika: nyomás. Bemenő szemcseméret: &lt;90 mm. Végfinomság: &lt;2 mm, esetleg két töréssel. Tápfeszültség 230V</w:t>
      </w:r>
    </w:p>
    <w:p w14:paraId="746AFD6F" w14:textId="77777777" w:rsidR="0032384F" w:rsidRDefault="0032384F" w:rsidP="0032384F">
      <w:pPr>
        <w:spacing w:after="0" w:line="240" w:lineRule="auto"/>
        <w:jc w:val="both"/>
        <w:rPr>
          <w:rFonts w:ascii="Times New Roman" w:hAnsi="Times New Roman" w:cs="Times New Roman"/>
          <w:sz w:val="24"/>
          <w:szCs w:val="24"/>
        </w:rPr>
      </w:pPr>
    </w:p>
    <w:p w14:paraId="3B9DEF1F" w14:textId="5DE72B6E" w:rsidR="00813DA6" w:rsidRPr="00813DA6" w:rsidRDefault="00DF118C" w:rsidP="0032384F">
      <w:pPr>
        <w:pStyle w:val="Cmsor1"/>
      </w:pPr>
      <w:r>
        <w:t>rész</w:t>
      </w:r>
      <w:r w:rsidR="00424165">
        <w:t xml:space="preserve"> </w:t>
      </w:r>
      <w:r w:rsidR="00424165" w:rsidRPr="00424165">
        <w:t>laboreszköz</w:t>
      </w:r>
      <w:r>
        <w:t>:</w:t>
      </w:r>
      <w:r w:rsidR="0032384F">
        <w:t xml:space="preserve"> </w:t>
      </w:r>
      <w:r w:rsidR="00813DA6" w:rsidRPr="00813DA6">
        <w:t xml:space="preserve">Tárcsás őrlőmalom </w:t>
      </w:r>
    </w:p>
    <w:p w14:paraId="12A2A332" w14:textId="7C8985F7" w:rsidR="0026443F" w:rsidRPr="00042319" w:rsidRDefault="00813DA6" w:rsidP="0026443F">
      <w:pPr>
        <w:spacing w:after="0" w:line="240" w:lineRule="auto"/>
        <w:jc w:val="both"/>
        <w:rPr>
          <w:i/>
        </w:rPr>
      </w:pPr>
      <w:r w:rsidRPr="00813DA6">
        <w:rPr>
          <w:rFonts w:ascii="Times New Roman" w:hAnsi="Times New Roman" w:cs="Times New Roman"/>
          <w:sz w:val="24"/>
          <w:szCs w:val="24"/>
        </w:rPr>
        <w:t>Minta jellege félkemény, kemény, törékeny. Aprítási technika: nyomás, súrlódás. Betölthető mintaméret: &lt; 20 mm. Végfinomság: &lt; 100 μm. Őrlőrés távolsága állítható 0,1 - 5 mm között, fokozat nélkül. Tápfeszültség 230V</w:t>
      </w:r>
      <w:r w:rsidR="0026443F">
        <w:rPr>
          <w:rFonts w:ascii="Times New Roman" w:hAnsi="Times New Roman" w:cs="Times New Roman"/>
          <w:sz w:val="24"/>
          <w:szCs w:val="24"/>
        </w:rPr>
        <w:t xml:space="preserve">. </w:t>
      </w:r>
      <w:r w:rsidR="0026443F" w:rsidRPr="0026443F">
        <w:rPr>
          <w:rFonts w:ascii="Times New Roman" w:hAnsi="Times New Roman" w:cs="Times New Roman"/>
          <w:color w:val="FF0000"/>
          <w:sz w:val="24"/>
          <w:szCs w:val="24"/>
        </w:rPr>
        <w:t>Erősített acél őrlőtárcsával és tartóállvánnyal.</w:t>
      </w:r>
    </w:p>
    <w:p w14:paraId="1F830251" w14:textId="77777777" w:rsidR="0026443F" w:rsidRPr="00813DA6" w:rsidRDefault="0026443F" w:rsidP="00813DA6">
      <w:pPr>
        <w:spacing w:after="0" w:line="240" w:lineRule="auto"/>
        <w:jc w:val="both"/>
        <w:rPr>
          <w:rFonts w:ascii="Times New Roman" w:hAnsi="Times New Roman" w:cs="Times New Roman"/>
          <w:sz w:val="24"/>
          <w:szCs w:val="24"/>
        </w:rPr>
      </w:pPr>
    </w:p>
    <w:p w14:paraId="3FAE842A" w14:textId="77777777" w:rsidR="00813DA6" w:rsidRPr="00813DA6" w:rsidRDefault="00813DA6" w:rsidP="00813DA6">
      <w:pPr>
        <w:spacing w:after="0" w:line="240" w:lineRule="auto"/>
        <w:jc w:val="both"/>
        <w:rPr>
          <w:rFonts w:ascii="Times New Roman" w:hAnsi="Times New Roman" w:cs="Times New Roman"/>
          <w:b/>
          <w:sz w:val="24"/>
          <w:szCs w:val="24"/>
        </w:rPr>
      </w:pPr>
    </w:p>
    <w:p w14:paraId="25111CEC" w14:textId="3580DFDE" w:rsidR="00813DA6" w:rsidRPr="00813DA6" w:rsidRDefault="00DF118C" w:rsidP="0032384F">
      <w:pPr>
        <w:pStyle w:val="Cmsor1"/>
      </w:pPr>
      <w:r>
        <w:t>rész</w:t>
      </w:r>
      <w:r w:rsidR="00424165">
        <w:t xml:space="preserve"> </w:t>
      </w:r>
      <w:r w:rsidR="00424165" w:rsidRPr="00424165">
        <w:t>laboreszköz</w:t>
      </w:r>
      <w:r>
        <w:t xml:space="preserve">: </w:t>
      </w:r>
      <w:r w:rsidR="00813DA6" w:rsidRPr="00813DA6">
        <w:t>Szárítószekrény</w:t>
      </w:r>
    </w:p>
    <w:p w14:paraId="0B51C0D8" w14:textId="488CEED6" w:rsidR="008B0A68"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Térfogat: 1000-1100 L. Hőmérséklet tartomány: szobahőmérséklet+10...300°C. Ventilátoros szellőzés. Polcos kialakítás. Polcok száma:</w:t>
      </w:r>
      <w:r w:rsidR="008B0A68">
        <w:rPr>
          <w:rFonts w:ascii="Times New Roman" w:hAnsi="Times New Roman" w:cs="Times New Roman"/>
          <w:sz w:val="24"/>
          <w:szCs w:val="24"/>
        </w:rPr>
        <w:t xml:space="preserve"> </w:t>
      </w:r>
      <w:r w:rsidR="008B0A68" w:rsidRPr="008B0A68">
        <w:rPr>
          <w:rFonts w:ascii="Times New Roman" w:hAnsi="Times New Roman" w:cs="Times New Roman"/>
          <w:color w:val="FF0000"/>
          <w:sz w:val="24"/>
          <w:szCs w:val="24"/>
        </w:rPr>
        <w:t>min. 4 -</w:t>
      </w:r>
      <w:r w:rsidRPr="008B0A68">
        <w:rPr>
          <w:rFonts w:ascii="Times New Roman" w:hAnsi="Times New Roman" w:cs="Times New Roman"/>
          <w:color w:val="FF0000"/>
          <w:sz w:val="24"/>
          <w:szCs w:val="24"/>
        </w:rPr>
        <w:t xml:space="preserve"> </w:t>
      </w:r>
      <w:r w:rsidRPr="00813DA6">
        <w:rPr>
          <w:rFonts w:ascii="Times New Roman" w:hAnsi="Times New Roman" w:cs="Times New Roman"/>
          <w:sz w:val="24"/>
          <w:szCs w:val="24"/>
        </w:rPr>
        <w:t xml:space="preserve">max 14 db Rozsdamentes küldő és belső kivitel. Tápfeszültség </w:t>
      </w:r>
      <w:r w:rsidR="008B0A68" w:rsidRPr="008B0A68">
        <w:rPr>
          <w:rFonts w:ascii="Times New Roman" w:hAnsi="Times New Roman" w:cs="Times New Roman"/>
          <w:color w:val="FF0000"/>
          <w:sz w:val="24"/>
          <w:szCs w:val="24"/>
        </w:rPr>
        <w:t>háromfázis (3*230V)</w:t>
      </w:r>
      <w:r w:rsidR="008B0A68" w:rsidRPr="008B0A68">
        <w:rPr>
          <w:color w:val="FF0000"/>
        </w:rPr>
        <w:t xml:space="preserve"> </w:t>
      </w:r>
    </w:p>
    <w:p w14:paraId="3E76CEED" w14:textId="77777777" w:rsidR="00813DA6" w:rsidRPr="00813DA6" w:rsidRDefault="00813DA6" w:rsidP="00813DA6">
      <w:pPr>
        <w:spacing w:after="0" w:line="240" w:lineRule="auto"/>
        <w:jc w:val="both"/>
        <w:rPr>
          <w:rFonts w:ascii="Times New Roman" w:hAnsi="Times New Roman" w:cs="Times New Roman"/>
          <w:b/>
          <w:sz w:val="24"/>
          <w:szCs w:val="24"/>
        </w:rPr>
      </w:pPr>
    </w:p>
    <w:p w14:paraId="6EED3B6D" w14:textId="7528588B" w:rsidR="00813DA6" w:rsidRPr="00DF118C" w:rsidRDefault="00DF118C" w:rsidP="0032384F">
      <w:pPr>
        <w:pStyle w:val="Cmsor1"/>
      </w:pPr>
      <w:r>
        <w:t>rész</w:t>
      </w:r>
      <w:r w:rsidR="00424165">
        <w:t xml:space="preserve"> </w:t>
      </w:r>
      <w:r w:rsidR="00424165" w:rsidRPr="00424165">
        <w:t>laboreszköz</w:t>
      </w:r>
      <w:r>
        <w:t xml:space="preserve">: </w:t>
      </w:r>
      <w:r w:rsidR="00813DA6" w:rsidRPr="00DF118C">
        <w:t xml:space="preserve">Mikrohullámú roncsoló </w:t>
      </w:r>
    </w:p>
    <w:p w14:paraId="0E5157EE" w14:textId="618B3915" w:rsidR="0026443F" w:rsidRPr="0026443F" w:rsidRDefault="00813DA6" w:rsidP="0026443F">
      <w:pPr>
        <w:spacing w:after="0" w:line="240" w:lineRule="auto"/>
        <w:jc w:val="both"/>
        <w:rPr>
          <w:rFonts w:ascii="Times New Roman" w:hAnsi="Times New Roman" w:cs="Times New Roman"/>
          <w:color w:val="FF0000"/>
          <w:sz w:val="24"/>
          <w:szCs w:val="24"/>
        </w:rPr>
      </w:pPr>
      <w:r w:rsidRPr="00813DA6">
        <w:rPr>
          <w:rFonts w:ascii="Times New Roman" w:hAnsi="Times New Roman" w:cs="Times New Roman"/>
          <w:sz w:val="24"/>
          <w:szCs w:val="24"/>
        </w:rPr>
        <w:t>Legalább két db beépített magnetron. Legnagyobb kinyerhető energia: min 1.800 Watt. hőmérsékletre programozható ajtóretesz. Választható pulzáló, vagy folyamatos mikrohullámú energia. Kezelőteret figyelő beépített videokamera és hőmérséklet szenzor. Tápfeszültség 230V</w:t>
      </w:r>
      <w:r w:rsidR="0026443F">
        <w:rPr>
          <w:rFonts w:ascii="Times New Roman" w:hAnsi="Times New Roman" w:cs="Times New Roman"/>
          <w:sz w:val="24"/>
          <w:szCs w:val="24"/>
        </w:rPr>
        <w:t xml:space="preserve">. </w:t>
      </w:r>
      <w:r w:rsidR="0026443F" w:rsidRPr="0026443F">
        <w:rPr>
          <w:rFonts w:ascii="Times New Roman" w:hAnsi="Times New Roman" w:cs="Times New Roman"/>
          <w:color w:val="FF0000"/>
          <w:sz w:val="24"/>
          <w:szCs w:val="24"/>
        </w:rPr>
        <w:t>A roncsolóhoz használt feltáró edényzet elvárt maximális nyomás 70 bar, elvárt üzemi hőmérséklet 210°C.</w:t>
      </w:r>
    </w:p>
    <w:p w14:paraId="10FBE188" w14:textId="77777777"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p>
    <w:p w14:paraId="2A07D34F" w14:textId="533DE0C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ICP-OES mintabeviteli egység</w:t>
      </w:r>
    </w:p>
    <w:p w14:paraId="09423A52" w14:textId="683ABB63"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r w:rsidRPr="00813DA6">
        <w:rPr>
          <w:rFonts w:ascii="Times New Roman" w:hAnsi="Times New Roman" w:cs="Times New Roman"/>
          <w:sz w:val="24"/>
          <w:szCs w:val="24"/>
        </w:rPr>
        <w:t>Meglévő ICP-OES készülékhez (PerkinElmer Optima 8300 ICP-OES Induktív csatolású plazma optikai emissziós spektrométer) illeszthető  és cserélhető plazmafáklya modul ciklon ködkamrával valamint speciális kialakítású kerámia/kvarc hibrid plazmafáklya.</w:t>
      </w:r>
    </w:p>
    <w:p w14:paraId="4CC40D3E" w14:textId="77777777" w:rsidR="00813DA6" w:rsidRPr="00813DA6" w:rsidRDefault="00813DA6" w:rsidP="00813DA6">
      <w:pPr>
        <w:spacing w:after="0" w:line="240" w:lineRule="auto"/>
        <w:jc w:val="both"/>
        <w:rPr>
          <w:rFonts w:ascii="Times New Roman" w:hAnsi="Times New Roman" w:cs="Times New Roman"/>
          <w:sz w:val="24"/>
          <w:szCs w:val="24"/>
        </w:rPr>
      </w:pPr>
    </w:p>
    <w:p w14:paraId="183CD8DF" w14:textId="6C3365AF"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UHPLC – hármas kvadrupol LC MSMS rendszer</w:t>
      </w:r>
    </w:p>
    <w:p w14:paraId="71589237" w14:textId="0E09ECED"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b/>
          <w:sz w:val="24"/>
          <w:szCs w:val="24"/>
        </w:rPr>
        <w:t xml:space="preserve">Feltételek: </w:t>
      </w:r>
      <w:r w:rsidRPr="00813DA6">
        <w:rPr>
          <w:rFonts w:ascii="Times New Roman" w:hAnsi="Times New Roman" w:cs="Times New Roman"/>
          <w:sz w:val="24"/>
          <w:szCs w:val="24"/>
        </w:rPr>
        <w:t>paritás szintű kiszállítással, telepítéssel, üzembe helyezéssel, vezérlő számítógéppel, monitorral (legalább 23” képátlóval), a műszerhez szükséges vezérlő szoftverrel két licenc jogosultsággal, legalább két alkalmazott egyidejű betanításával</w:t>
      </w:r>
      <w:r w:rsidR="00905315" w:rsidRPr="00A775E0">
        <w:rPr>
          <w:rFonts w:ascii="Times New Roman" w:hAnsi="Times New Roman" w:cs="Times New Roman"/>
          <w:sz w:val="24"/>
          <w:szCs w:val="24"/>
        </w:rPr>
        <w:t xml:space="preserve"> (16 órás oktatás).</w:t>
      </w:r>
    </w:p>
    <w:p w14:paraId="6DEE3273"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 xml:space="preserve">1/ </w:t>
      </w:r>
      <w:r w:rsidRPr="00813DA6">
        <w:rPr>
          <w:rFonts w:ascii="Times New Roman" w:hAnsi="Times New Roman" w:cs="Times New Roman"/>
          <w:b/>
          <w:sz w:val="24"/>
          <w:szCs w:val="24"/>
        </w:rPr>
        <w:t>Az UHPLC egységnek a következő paramétereknek kell megfelelnie:</w:t>
      </w:r>
    </w:p>
    <w:p w14:paraId="66126A53" w14:textId="77777777" w:rsidR="00813DA6" w:rsidRPr="00813DA6" w:rsidRDefault="00813DA6" w:rsidP="00DA53E0">
      <w:pPr>
        <w:pStyle w:val="Listaszerbekezds"/>
        <w:numPr>
          <w:ilvl w:val="0"/>
          <w:numId w:val="9"/>
        </w:numPr>
        <w:jc w:val="both"/>
        <w:rPr>
          <w:b/>
          <w:i/>
        </w:rPr>
      </w:pPr>
      <w:r w:rsidRPr="00813DA6">
        <w:rPr>
          <w:b/>
          <w:i/>
        </w:rPr>
        <w:t>Pumpa:</w:t>
      </w:r>
    </w:p>
    <w:p w14:paraId="6B85D86D" w14:textId="77777777" w:rsidR="00813DA6" w:rsidRPr="00813DA6" w:rsidRDefault="00813DA6" w:rsidP="00DA53E0">
      <w:pPr>
        <w:pStyle w:val="Listaszerbekezds"/>
        <w:numPr>
          <w:ilvl w:val="0"/>
          <w:numId w:val="9"/>
        </w:numPr>
        <w:jc w:val="both"/>
      </w:pPr>
      <w:r w:rsidRPr="00813DA6">
        <w:t>nyomás biztosítása: legalább 1300 bar-ig</w:t>
      </w:r>
    </w:p>
    <w:p w14:paraId="08CCCB7B" w14:textId="77777777" w:rsidR="00813DA6" w:rsidRPr="00813DA6" w:rsidRDefault="00813DA6" w:rsidP="00DA53E0">
      <w:pPr>
        <w:pStyle w:val="Listaszerbekezds"/>
        <w:numPr>
          <w:ilvl w:val="0"/>
          <w:numId w:val="9"/>
        </w:numPr>
        <w:jc w:val="both"/>
      </w:pPr>
      <w:r w:rsidRPr="00813DA6">
        <w:t>bináris pumpa rendszer négy eluens kezelésére, eluenstároló rekesszel, gáztalanító egységgel</w:t>
      </w:r>
    </w:p>
    <w:p w14:paraId="33A6E728" w14:textId="77777777" w:rsidR="00813DA6" w:rsidRPr="00813DA6" w:rsidRDefault="00813DA6" w:rsidP="00DA53E0">
      <w:pPr>
        <w:pStyle w:val="Listaszerbekezds"/>
        <w:numPr>
          <w:ilvl w:val="0"/>
          <w:numId w:val="9"/>
        </w:numPr>
        <w:jc w:val="both"/>
      </w:pPr>
      <w:r w:rsidRPr="00813DA6">
        <w:t>A térfogatáram legyen 0,001-5 mL/min érték között állítható 0,001 mL/min értékenként.</w:t>
      </w:r>
    </w:p>
    <w:p w14:paraId="24FEA939" w14:textId="77777777" w:rsidR="00813DA6" w:rsidRPr="00813DA6" w:rsidRDefault="00813DA6" w:rsidP="00DA53E0">
      <w:pPr>
        <w:pStyle w:val="Listaszerbekezds"/>
        <w:numPr>
          <w:ilvl w:val="0"/>
          <w:numId w:val="9"/>
        </w:numPr>
        <w:jc w:val="both"/>
      </w:pPr>
      <w:r w:rsidRPr="00813DA6">
        <w:t>A térfogatáram precizitása legyen kisebb vagy egyenlő, mint 0,07% RSD vagy kisebb, mint 0,005 min SD, akármelyik is nagyobb.</w:t>
      </w:r>
    </w:p>
    <w:p w14:paraId="58AEB251" w14:textId="77777777" w:rsidR="00813DA6" w:rsidRPr="00813DA6" w:rsidRDefault="00813DA6" w:rsidP="00DA53E0">
      <w:pPr>
        <w:pStyle w:val="Listaszerbekezds"/>
        <w:numPr>
          <w:ilvl w:val="0"/>
          <w:numId w:val="9"/>
        </w:numPr>
        <w:jc w:val="both"/>
        <w:rPr>
          <w:b/>
          <w:i/>
        </w:rPr>
      </w:pPr>
      <w:r w:rsidRPr="00813DA6">
        <w:rPr>
          <w:b/>
          <w:i/>
        </w:rPr>
        <w:t>Mintaadagoló:</w:t>
      </w:r>
    </w:p>
    <w:p w14:paraId="40FBB99F" w14:textId="77777777" w:rsidR="00813DA6" w:rsidRPr="00813DA6" w:rsidRDefault="00813DA6" w:rsidP="00DA53E0">
      <w:pPr>
        <w:pStyle w:val="Listaszerbekezds"/>
        <w:numPr>
          <w:ilvl w:val="0"/>
          <w:numId w:val="9"/>
        </w:numPr>
        <w:jc w:val="both"/>
      </w:pPr>
      <w:r w:rsidRPr="00813DA6">
        <w:t>mintaadagoló: képes kezelni külön opcionális egység beszerzése nélkül legalább 100 db. standard (1,5-2 ml) térfogatú HPLC mintatartó edényzetet („vial”)</w:t>
      </w:r>
    </w:p>
    <w:p w14:paraId="140CEDB1" w14:textId="77777777" w:rsidR="00813DA6" w:rsidRPr="00813DA6" w:rsidRDefault="00813DA6" w:rsidP="00DA53E0">
      <w:pPr>
        <w:pStyle w:val="Listaszerbekezds"/>
        <w:numPr>
          <w:ilvl w:val="0"/>
          <w:numId w:val="9"/>
        </w:numPr>
        <w:jc w:val="both"/>
      </w:pPr>
      <w:r w:rsidRPr="00813DA6">
        <w:t>injektálási térfogat minimális biztosított tartománya: 0,5-40 µl, legalább +/- 1% pontossággal az 1-20 µl tartományban</w:t>
      </w:r>
    </w:p>
    <w:p w14:paraId="4F076C7A" w14:textId="77777777" w:rsidR="00813DA6" w:rsidRPr="00813DA6" w:rsidRDefault="00813DA6" w:rsidP="00DA53E0">
      <w:pPr>
        <w:pStyle w:val="Listaszerbekezds"/>
        <w:numPr>
          <w:ilvl w:val="0"/>
          <w:numId w:val="9"/>
        </w:numPr>
        <w:jc w:val="both"/>
      </w:pPr>
      <w:r w:rsidRPr="00813DA6">
        <w:t>termosztáttal ellátott mintatér: biztosított legalacsonyabb hőmérséklet maximum 6°C</w:t>
      </w:r>
    </w:p>
    <w:p w14:paraId="6AD9619B" w14:textId="77777777" w:rsidR="00813DA6" w:rsidRPr="00813DA6" w:rsidRDefault="00813DA6" w:rsidP="00DA53E0">
      <w:pPr>
        <w:pStyle w:val="Listaszerbekezds"/>
        <w:numPr>
          <w:ilvl w:val="0"/>
          <w:numId w:val="9"/>
        </w:numPr>
        <w:jc w:val="both"/>
        <w:rPr>
          <w:b/>
          <w:i/>
        </w:rPr>
      </w:pPr>
      <w:r w:rsidRPr="00813DA6">
        <w:rPr>
          <w:b/>
          <w:i/>
        </w:rPr>
        <w:t>Oszloptermosztát:</w:t>
      </w:r>
    </w:p>
    <w:p w14:paraId="3082569E" w14:textId="77777777" w:rsidR="00813DA6" w:rsidRPr="00813DA6" w:rsidRDefault="00813DA6" w:rsidP="00DA53E0">
      <w:pPr>
        <w:pStyle w:val="Listaszerbekezds"/>
        <w:numPr>
          <w:ilvl w:val="0"/>
          <w:numId w:val="9"/>
        </w:numPr>
        <w:jc w:val="both"/>
      </w:pPr>
      <w:bookmarkStart w:id="3" w:name="_Hlk500229965"/>
      <w:r w:rsidRPr="00813DA6">
        <w:t>oszloptermosztát</w:t>
      </w:r>
      <w:bookmarkEnd w:id="3"/>
      <w:r w:rsidRPr="00813DA6">
        <w:t>: legalább két oszlop befogadására alkalmas; biztosított hőmérséklet tartomány minimum a környezeti hőfokhoz képest +5°C-től 80°C-ig</w:t>
      </w:r>
    </w:p>
    <w:p w14:paraId="1341C70A" w14:textId="77777777" w:rsidR="00813DA6" w:rsidRPr="00813DA6" w:rsidRDefault="00813DA6" w:rsidP="00813DA6">
      <w:pPr>
        <w:spacing w:after="0" w:line="240" w:lineRule="auto"/>
        <w:jc w:val="both"/>
        <w:rPr>
          <w:rFonts w:ascii="Times New Roman" w:hAnsi="Times New Roman" w:cs="Times New Roman"/>
          <w:b/>
          <w:sz w:val="24"/>
          <w:szCs w:val="24"/>
        </w:rPr>
      </w:pPr>
      <w:r w:rsidRPr="00813DA6">
        <w:rPr>
          <w:rFonts w:ascii="Times New Roman" w:hAnsi="Times New Roman" w:cs="Times New Roman"/>
          <w:sz w:val="24"/>
          <w:szCs w:val="24"/>
        </w:rPr>
        <w:t xml:space="preserve">2/ </w:t>
      </w:r>
      <w:r w:rsidRPr="00813DA6">
        <w:rPr>
          <w:rFonts w:ascii="Times New Roman" w:hAnsi="Times New Roman" w:cs="Times New Roman"/>
          <w:b/>
          <w:sz w:val="24"/>
          <w:szCs w:val="24"/>
        </w:rPr>
        <w:t>Az ESI-QQQ-MS egységnek a következő paramétereknek kell megfelelnie:</w:t>
      </w:r>
    </w:p>
    <w:p w14:paraId="5D7D83BA" w14:textId="77777777" w:rsidR="00813DA6" w:rsidRPr="00813DA6" w:rsidRDefault="00813DA6" w:rsidP="00DA53E0">
      <w:pPr>
        <w:pStyle w:val="Listaszerbekezds"/>
        <w:numPr>
          <w:ilvl w:val="0"/>
          <w:numId w:val="9"/>
        </w:numPr>
        <w:jc w:val="both"/>
      </w:pPr>
      <w:r w:rsidRPr="00813DA6">
        <w:t>MRM érzékenység, jel/zaj viszony 1 pg reserpine-re kifejezve, on-column módon meghatározva ESI negatív és pozitív módban: &gt; 10000</w:t>
      </w:r>
    </w:p>
    <w:p w14:paraId="33336025" w14:textId="77777777" w:rsidR="00813DA6" w:rsidRPr="00813DA6" w:rsidRDefault="00813DA6" w:rsidP="00DA53E0">
      <w:pPr>
        <w:pStyle w:val="Listaszerbekezds"/>
        <w:numPr>
          <w:ilvl w:val="0"/>
          <w:numId w:val="9"/>
        </w:numPr>
        <w:jc w:val="both"/>
      </w:pPr>
      <w:r w:rsidRPr="00813DA6">
        <w:t>ionforrás folyadék áramlási sebesség tartomány: legfeljebb 200 nl/perctől legalább 2 ml/percig</w:t>
      </w:r>
    </w:p>
    <w:p w14:paraId="54FC42A8" w14:textId="77777777" w:rsidR="00813DA6" w:rsidRPr="00813DA6" w:rsidRDefault="00813DA6" w:rsidP="00DA53E0">
      <w:pPr>
        <w:pStyle w:val="Listaszerbekezds"/>
        <w:numPr>
          <w:ilvl w:val="0"/>
          <w:numId w:val="9"/>
        </w:numPr>
        <w:jc w:val="both"/>
      </w:pPr>
      <w:r w:rsidRPr="00813DA6">
        <w:t>MRM, SRM, neutral loss pásztázásra alkalmas</w:t>
      </w:r>
    </w:p>
    <w:p w14:paraId="6C96115A" w14:textId="77777777" w:rsidR="00813DA6" w:rsidRPr="00813DA6" w:rsidRDefault="00813DA6" w:rsidP="00DA53E0">
      <w:pPr>
        <w:pStyle w:val="Listaszerbekezds"/>
        <w:numPr>
          <w:ilvl w:val="0"/>
          <w:numId w:val="9"/>
        </w:numPr>
        <w:jc w:val="both"/>
      </w:pPr>
      <w:r w:rsidRPr="00813DA6">
        <w:t xml:space="preserve">legkisebb dwell time polaritás-váltás nélküli MRM üzemmódban: maximum 1 ms; </w:t>
      </w:r>
    </w:p>
    <w:p w14:paraId="5424A03B" w14:textId="77777777" w:rsidR="00813DA6" w:rsidRPr="00813DA6" w:rsidRDefault="00813DA6" w:rsidP="00DA53E0">
      <w:pPr>
        <w:pStyle w:val="Listaszerbekezds"/>
        <w:numPr>
          <w:ilvl w:val="0"/>
          <w:numId w:val="9"/>
        </w:numPr>
        <w:jc w:val="both"/>
      </w:pPr>
      <w:r w:rsidRPr="00813DA6">
        <w:t>minimális m/z tartomány Q1 és Q3 esetén: 5 – 1400</w:t>
      </w:r>
    </w:p>
    <w:p w14:paraId="1C23DF10" w14:textId="77777777" w:rsidR="00813DA6" w:rsidRPr="00813DA6" w:rsidRDefault="00813DA6" w:rsidP="00DA53E0">
      <w:pPr>
        <w:pStyle w:val="Listaszerbekezds"/>
        <w:numPr>
          <w:ilvl w:val="0"/>
          <w:numId w:val="9"/>
        </w:numPr>
        <w:jc w:val="both"/>
      </w:pPr>
      <w:r w:rsidRPr="00813DA6">
        <w:t>felbontás (FWHM, autotune esetén): maximum 0,7 AMU</w:t>
      </w:r>
    </w:p>
    <w:p w14:paraId="2731244F" w14:textId="77777777" w:rsidR="00813DA6" w:rsidRPr="00813DA6" w:rsidRDefault="00813DA6" w:rsidP="00DA53E0">
      <w:pPr>
        <w:pStyle w:val="Listaszerbekezds"/>
        <w:numPr>
          <w:ilvl w:val="0"/>
          <w:numId w:val="9"/>
        </w:numPr>
        <w:jc w:val="both"/>
      </w:pPr>
      <w:r w:rsidRPr="00813DA6">
        <w:t>full scan pásztázási sebesség: legalább 15000 AMU/s</w:t>
      </w:r>
    </w:p>
    <w:p w14:paraId="234AA6B8" w14:textId="77777777" w:rsidR="00813DA6" w:rsidRPr="00813DA6" w:rsidRDefault="00813DA6" w:rsidP="00DA53E0">
      <w:pPr>
        <w:pStyle w:val="Listaszerbekezds"/>
        <w:numPr>
          <w:ilvl w:val="0"/>
          <w:numId w:val="9"/>
        </w:numPr>
        <w:jc w:val="both"/>
      </w:pPr>
      <w:r w:rsidRPr="00813DA6">
        <w:t>MRM átmenetek száma: legalább 32750 módszerenként</w:t>
      </w:r>
    </w:p>
    <w:p w14:paraId="01EAA748" w14:textId="77777777" w:rsidR="00813DA6" w:rsidRPr="00813DA6" w:rsidRDefault="00813DA6" w:rsidP="00DA53E0">
      <w:pPr>
        <w:pStyle w:val="Listaszerbekezds"/>
        <w:numPr>
          <w:ilvl w:val="0"/>
          <w:numId w:val="9"/>
        </w:numPr>
        <w:jc w:val="both"/>
      </w:pPr>
      <w:r w:rsidRPr="00813DA6">
        <w:t>egységnyi polaritásváltás időigénye: legfeljebb 20 ms</w:t>
      </w:r>
    </w:p>
    <w:p w14:paraId="22201EBE" w14:textId="77777777" w:rsidR="00813DA6" w:rsidRPr="00813DA6" w:rsidRDefault="00813DA6" w:rsidP="00DA53E0">
      <w:pPr>
        <w:pStyle w:val="Listaszerbekezds"/>
        <w:numPr>
          <w:ilvl w:val="0"/>
          <w:numId w:val="9"/>
        </w:numPr>
        <w:jc w:val="both"/>
      </w:pPr>
      <w:r w:rsidRPr="00813DA6">
        <w:t>legalább hat nagyságrendnyi lineáris dinamikus méréstartomány</w:t>
      </w:r>
    </w:p>
    <w:p w14:paraId="45483199" w14:textId="77777777" w:rsidR="00813DA6" w:rsidRPr="00813DA6" w:rsidRDefault="00813DA6" w:rsidP="00813DA6">
      <w:pPr>
        <w:spacing w:after="0" w:line="240" w:lineRule="auto"/>
        <w:jc w:val="both"/>
        <w:rPr>
          <w:rFonts w:ascii="Times New Roman" w:hAnsi="Times New Roman" w:cs="Times New Roman"/>
          <w:b/>
          <w:sz w:val="24"/>
          <w:szCs w:val="24"/>
        </w:rPr>
      </w:pPr>
    </w:p>
    <w:p w14:paraId="7DA38B80" w14:textId="582A740A" w:rsidR="00813DA6" w:rsidRDefault="00DF118C" w:rsidP="0032384F">
      <w:pPr>
        <w:pStyle w:val="Cmsor1"/>
      </w:pPr>
      <w:r>
        <w:t>rész</w:t>
      </w:r>
      <w:r w:rsidR="00424165">
        <w:t xml:space="preserve"> </w:t>
      </w:r>
      <w:r w:rsidR="00424165" w:rsidRPr="00424165">
        <w:t>laboreszköz</w:t>
      </w:r>
      <w:r>
        <w:t xml:space="preserve">: </w:t>
      </w:r>
      <w:r w:rsidR="00813DA6" w:rsidRPr="00DF118C">
        <w:t>Mélyfagyasztó szekrény</w:t>
      </w:r>
    </w:p>
    <w:p w14:paraId="062BB44D" w14:textId="4942BF29" w:rsidR="00813DA6" w:rsidRPr="008B0A68" w:rsidRDefault="008B0A68" w:rsidP="00DA53E0">
      <w:pPr>
        <w:pStyle w:val="Listaszerbekezds"/>
        <w:numPr>
          <w:ilvl w:val="0"/>
          <w:numId w:val="9"/>
        </w:numPr>
        <w:jc w:val="both"/>
        <w:rPr>
          <w:color w:val="FF0000"/>
        </w:rPr>
      </w:pPr>
      <w:r w:rsidRPr="008B0A68">
        <w:rPr>
          <w:color w:val="FF0000"/>
        </w:rPr>
        <w:t>Legalább 68</w:t>
      </w:r>
      <w:r w:rsidR="00813DA6" w:rsidRPr="008B0A68">
        <w:rPr>
          <w:color w:val="FF0000"/>
        </w:rPr>
        <w:t>0 liter térfogat</w:t>
      </w:r>
    </w:p>
    <w:p w14:paraId="55B098C1" w14:textId="77777777" w:rsidR="00813DA6" w:rsidRPr="00813DA6" w:rsidRDefault="00813DA6" w:rsidP="00DA53E0">
      <w:pPr>
        <w:pStyle w:val="Listaszerbekezds"/>
        <w:numPr>
          <w:ilvl w:val="0"/>
          <w:numId w:val="9"/>
        </w:numPr>
        <w:jc w:val="both"/>
      </w:pPr>
      <w:r w:rsidRPr="00813DA6">
        <w:t>cryo-cső tároló kapacitása minimum 48000 db cső</w:t>
      </w:r>
    </w:p>
    <w:p w14:paraId="33836320" w14:textId="3D9C1A04" w:rsidR="008B0A68" w:rsidRPr="008B0A68" w:rsidRDefault="00813DA6" w:rsidP="009A3B8F">
      <w:pPr>
        <w:pStyle w:val="Listaszerbekezds"/>
        <w:numPr>
          <w:ilvl w:val="0"/>
          <w:numId w:val="9"/>
        </w:numPr>
        <w:jc w:val="both"/>
        <w:rPr>
          <w:color w:val="FF0000"/>
        </w:rPr>
      </w:pPr>
      <w:r w:rsidRPr="00813DA6">
        <w:t xml:space="preserve">könnyen legyen átvehető a laborajtón: ezért a magassága </w:t>
      </w:r>
      <w:r w:rsidR="008B0A68" w:rsidRPr="008B0A68">
        <w:rPr>
          <w:color w:val="FF0000"/>
        </w:rPr>
        <w:t>legfeljebb 209 cm</w:t>
      </w:r>
      <w:r w:rsidR="008B0A68" w:rsidRPr="00042319">
        <w:t xml:space="preserve">, </w:t>
      </w:r>
      <w:r w:rsidR="008B0A68" w:rsidRPr="008B0A68">
        <w:rPr>
          <w:color w:val="FF0000"/>
        </w:rPr>
        <w:t xml:space="preserve">amennyiben bontható az eszköz </w:t>
      </w:r>
    </w:p>
    <w:p w14:paraId="409A3BDA" w14:textId="0136EF35" w:rsidR="00813DA6" w:rsidRPr="00813DA6" w:rsidRDefault="00813DA6" w:rsidP="009A3B8F">
      <w:pPr>
        <w:pStyle w:val="Listaszerbekezds"/>
        <w:numPr>
          <w:ilvl w:val="0"/>
          <w:numId w:val="9"/>
        </w:numPr>
        <w:jc w:val="both"/>
      </w:pPr>
      <w:r w:rsidRPr="00813DA6">
        <w:t>legalább -85 fokos célhőmérséklet beállíthatósága</w:t>
      </w:r>
    </w:p>
    <w:p w14:paraId="77F6E366" w14:textId="2011294A" w:rsidR="00813DA6" w:rsidRPr="008B0A68" w:rsidRDefault="00813DA6" w:rsidP="00DA53E0">
      <w:pPr>
        <w:pStyle w:val="Listaszerbekezds"/>
        <w:numPr>
          <w:ilvl w:val="0"/>
          <w:numId w:val="9"/>
        </w:numPr>
        <w:jc w:val="both"/>
        <w:rPr>
          <w:color w:val="FF0000"/>
        </w:rPr>
      </w:pPr>
      <w:r w:rsidRPr="00813DA6">
        <w:t>két kompresszoros kaszkád rendszerű működés</w:t>
      </w:r>
      <w:r w:rsidR="008B0A68">
        <w:t xml:space="preserve">, </w:t>
      </w:r>
      <w:r w:rsidR="008B0A68" w:rsidRPr="008B0A68">
        <w:rPr>
          <w:color w:val="FF0000"/>
        </w:rPr>
        <w:t>vagy két kompresszoros, két különálló, redundáns működtetésű hűtőkör</w:t>
      </w:r>
    </w:p>
    <w:p w14:paraId="557EABA7" w14:textId="77777777" w:rsidR="00813DA6" w:rsidRPr="00813DA6" w:rsidRDefault="00813DA6" w:rsidP="00DA53E0">
      <w:pPr>
        <w:pStyle w:val="Listaszerbekezds"/>
        <w:numPr>
          <w:ilvl w:val="0"/>
          <w:numId w:val="9"/>
        </w:numPr>
        <w:jc w:val="both"/>
      </w:pPr>
      <w:r w:rsidRPr="00813DA6">
        <w:t>kompresszorok védelme a pillanatnyi áramszünet esetére</w:t>
      </w:r>
    </w:p>
    <w:p w14:paraId="778BF936" w14:textId="77777777" w:rsidR="00813DA6" w:rsidRPr="00813DA6" w:rsidRDefault="00813DA6" w:rsidP="00DA53E0">
      <w:pPr>
        <w:pStyle w:val="Listaszerbekezds"/>
        <w:numPr>
          <w:ilvl w:val="0"/>
          <w:numId w:val="9"/>
        </w:numPr>
        <w:jc w:val="both"/>
      </w:pPr>
      <w:r w:rsidRPr="00813DA6">
        <w:t>maximális 35 C-os helységben is legyen használható</w:t>
      </w:r>
    </w:p>
    <w:p w14:paraId="4FE47AC3" w14:textId="77777777" w:rsidR="00813DA6" w:rsidRPr="00813DA6" w:rsidRDefault="00813DA6" w:rsidP="00DA53E0">
      <w:pPr>
        <w:pStyle w:val="Listaszerbekezds"/>
        <w:numPr>
          <w:ilvl w:val="0"/>
          <w:numId w:val="9"/>
        </w:numPr>
        <w:jc w:val="both"/>
      </w:pPr>
      <w:r w:rsidRPr="00813DA6">
        <w:t>állítható ajtónyitási utáni akusztikus vészjelzés</w:t>
      </w:r>
    </w:p>
    <w:p w14:paraId="0B466548" w14:textId="77777777" w:rsidR="00813DA6" w:rsidRPr="00813DA6" w:rsidRDefault="00813DA6" w:rsidP="00DA53E0">
      <w:pPr>
        <w:pStyle w:val="Listaszerbekezds"/>
        <w:numPr>
          <w:ilvl w:val="0"/>
          <w:numId w:val="9"/>
        </w:numPr>
        <w:jc w:val="both"/>
      </w:pPr>
      <w:r w:rsidRPr="00813DA6">
        <w:t>rozsdamentes acél belső tér</w:t>
      </w:r>
    </w:p>
    <w:p w14:paraId="26A837DA" w14:textId="59A9211A" w:rsidR="00813DA6" w:rsidRPr="00813DA6" w:rsidRDefault="00813DA6" w:rsidP="00E21A21">
      <w:pPr>
        <w:pStyle w:val="Listaszerbekezds"/>
        <w:numPr>
          <w:ilvl w:val="0"/>
          <w:numId w:val="9"/>
        </w:numPr>
        <w:jc w:val="both"/>
      </w:pPr>
      <w:r w:rsidRPr="00813DA6">
        <w:t>vákuumszelep</w:t>
      </w:r>
      <w:r w:rsidR="008B0A68">
        <w:t xml:space="preserve">, </w:t>
      </w:r>
      <w:r w:rsidR="008B0A68" w:rsidRPr="008B0A68">
        <w:rPr>
          <w:color w:val="FF0000"/>
        </w:rPr>
        <w:t xml:space="preserve">vagy azon kívül más technikai megoldás is </w:t>
      </w:r>
      <w:r w:rsidR="008B0A68" w:rsidRPr="00042319">
        <w:t>a könnyebb ajtónyitás érdekében</w:t>
      </w:r>
      <w:r w:rsidR="008B0A68">
        <w:t xml:space="preserve"> </w:t>
      </w:r>
    </w:p>
    <w:p w14:paraId="1E735E9E" w14:textId="51EDC8D1" w:rsidR="00813DA6" w:rsidRPr="00813DA6" w:rsidRDefault="008B0A68" w:rsidP="00DA53E0">
      <w:pPr>
        <w:pStyle w:val="Listaszerbekezds"/>
        <w:numPr>
          <w:ilvl w:val="0"/>
          <w:numId w:val="9"/>
        </w:numPr>
        <w:jc w:val="both"/>
      </w:pPr>
      <w:r>
        <w:t>alsó és felső</w:t>
      </w:r>
      <w:r w:rsidR="00813DA6" w:rsidRPr="00813DA6">
        <w:t xml:space="preserve"> vészhőmérséklet elérése esetén akusztikus és vizuális vészjelzés </w:t>
      </w:r>
    </w:p>
    <w:p w14:paraId="4B01A49F" w14:textId="77777777" w:rsidR="00813DA6" w:rsidRPr="00813DA6" w:rsidRDefault="00813DA6" w:rsidP="00DA53E0">
      <w:pPr>
        <w:pStyle w:val="Listaszerbekezds"/>
        <w:numPr>
          <w:ilvl w:val="0"/>
          <w:numId w:val="9"/>
        </w:numPr>
        <w:jc w:val="both"/>
      </w:pPr>
      <w:r w:rsidRPr="00813DA6">
        <w:t>áramszünet esetén, akkumulátorról működő akusztikus vészjelzés (minimum30 óra)</w:t>
      </w:r>
    </w:p>
    <w:p w14:paraId="19153DB5" w14:textId="77777777" w:rsidR="00813DA6" w:rsidRPr="00813DA6" w:rsidRDefault="00813DA6" w:rsidP="00DA53E0">
      <w:pPr>
        <w:pStyle w:val="Listaszerbekezds"/>
        <w:numPr>
          <w:ilvl w:val="0"/>
          <w:numId w:val="9"/>
        </w:numPr>
        <w:jc w:val="both"/>
      </w:pPr>
      <w:r w:rsidRPr="00813DA6">
        <w:t>CO2 tartalék hűtőrendszer automatikus bekapcsolása vészhőmérséklet feletti hőmérséklet esetén (a készülékkel együttesen szállítandó)</w:t>
      </w:r>
    </w:p>
    <w:p w14:paraId="5EED0957" w14:textId="77777777" w:rsidR="00813DA6" w:rsidRPr="00813DA6" w:rsidRDefault="00813DA6" w:rsidP="00813DA6">
      <w:pPr>
        <w:spacing w:after="0" w:line="240" w:lineRule="auto"/>
        <w:jc w:val="both"/>
        <w:rPr>
          <w:rFonts w:ascii="Times New Roman" w:hAnsi="Times New Roman" w:cs="Times New Roman"/>
          <w:b/>
          <w:sz w:val="24"/>
          <w:szCs w:val="24"/>
        </w:rPr>
      </w:pPr>
    </w:p>
    <w:p w14:paraId="468C3E79" w14:textId="58328F3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QUECHERS automata mintaelőkészítő (rázó, vortex keverő)</w:t>
      </w:r>
    </w:p>
    <w:p w14:paraId="0D458911" w14:textId="77777777" w:rsidR="00813DA6" w:rsidRPr="00813DA6" w:rsidRDefault="00813DA6" w:rsidP="00DA53E0">
      <w:pPr>
        <w:pStyle w:val="Listaszerbekezds"/>
        <w:numPr>
          <w:ilvl w:val="0"/>
          <w:numId w:val="9"/>
        </w:numPr>
        <w:jc w:val="both"/>
      </w:pPr>
      <w:r w:rsidRPr="00813DA6">
        <w:t xml:space="preserve">Minimális rázási sebesség tartomány: 500-2500 RPM. </w:t>
      </w:r>
    </w:p>
    <w:p w14:paraId="3FA8143D" w14:textId="77777777" w:rsidR="00813DA6" w:rsidRPr="00813DA6" w:rsidRDefault="00813DA6" w:rsidP="00DA53E0">
      <w:pPr>
        <w:pStyle w:val="Listaszerbekezds"/>
        <w:numPr>
          <w:ilvl w:val="0"/>
          <w:numId w:val="9"/>
        </w:numPr>
        <w:jc w:val="both"/>
      </w:pPr>
      <w:r w:rsidRPr="00813DA6">
        <w:t xml:space="preserve">Digitális kijelzéssel rendelkezik. </w:t>
      </w:r>
    </w:p>
    <w:p w14:paraId="2E1D3171" w14:textId="77777777" w:rsidR="00813DA6" w:rsidRPr="00813DA6" w:rsidRDefault="00813DA6" w:rsidP="00DA53E0">
      <w:pPr>
        <w:pStyle w:val="Listaszerbekezds"/>
        <w:numPr>
          <w:ilvl w:val="0"/>
          <w:numId w:val="9"/>
        </w:numPr>
        <w:jc w:val="both"/>
      </w:pPr>
      <w:r w:rsidRPr="00813DA6">
        <w:t xml:space="preserve">Rázási kitérés (orbit) mértéke: 3,3-3,8 mm (0,13”-0,15”). </w:t>
      </w:r>
    </w:p>
    <w:p w14:paraId="30FE8841" w14:textId="77777777" w:rsidR="00813DA6" w:rsidRPr="00813DA6" w:rsidRDefault="00813DA6" w:rsidP="00DA53E0">
      <w:pPr>
        <w:pStyle w:val="Listaszerbekezds"/>
        <w:numPr>
          <w:ilvl w:val="0"/>
          <w:numId w:val="9"/>
        </w:numPr>
        <w:jc w:val="both"/>
      </w:pPr>
      <w:r w:rsidRPr="00813DA6">
        <w:t>Szállítandó rázó feltétek típusai: 50 ml centrifugacső (QuEChERS mintaelőkészítéshez, horizontális kialakítás), 15 ml centrifugacső (QuEChERS mintaelőkészítéshez) és 1,5-2,0 ml térfogatú mintatartó edényzet (vial vagy Eppendorf-cső) befogadására.</w:t>
      </w:r>
    </w:p>
    <w:p w14:paraId="2FBDF50A" w14:textId="77777777" w:rsidR="00813DA6" w:rsidRPr="00813DA6" w:rsidRDefault="00813DA6" w:rsidP="00813DA6">
      <w:pPr>
        <w:spacing w:after="0" w:line="240" w:lineRule="auto"/>
        <w:jc w:val="both"/>
        <w:rPr>
          <w:rFonts w:ascii="Times New Roman" w:hAnsi="Times New Roman" w:cs="Times New Roman"/>
          <w:b/>
          <w:sz w:val="24"/>
          <w:szCs w:val="24"/>
        </w:rPr>
      </w:pPr>
    </w:p>
    <w:p w14:paraId="256E48CA" w14:textId="0698410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MaldiTof MS</w:t>
      </w:r>
    </w:p>
    <w:p w14:paraId="12EB4427" w14:textId="77777777" w:rsidR="00813DA6" w:rsidRPr="00813DA6" w:rsidRDefault="00813DA6" w:rsidP="00DA53E0">
      <w:pPr>
        <w:pStyle w:val="Listaszerbekezds"/>
        <w:numPr>
          <w:ilvl w:val="0"/>
          <w:numId w:val="9"/>
        </w:numPr>
        <w:jc w:val="both"/>
      </w:pPr>
      <w:r w:rsidRPr="00813DA6">
        <w:t>manuális/automatikus mintabejuttatási mechanizmus;</w:t>
      </w:r>
    </w:p>
    <w:p w14:paraId="66A24CAE" w14:textId="77777777" w:rsidR="00813DA6" w:rsidRPr="00813DA6" w:rsidRDefault="00813DA6" w:rsidP="00DA53E0">
      <w:pPr>
        <w:pStyle w:val="Listaszerbekezds"/>
        <w:numPr>
          <w:ilvl w:val="0"/>
          <w:numId w:val="9"/>
        </w:numPr>
        <w:jc w:val="both"/>
      </w:pPr>
      <w:r w:rsidRPr="00813DA6">
        <w:t>mintaszám a mintatálcán min. 96;</w:t>
      </w:r>
    </w:p>
    <w:p w14:paraId="7B64981B" w14:textId="77777777" w:rsidR="00813DA6" w:rsidRPr="00813DA6" w:rsidRDefault="00813DA6" w:rsidP="00DA53E0">
      <w:pPr>
        <w:pStyle w:val="Listaszerbekezds"/>
        <w:numPr>
          <w:ilvl w:val="0"/>
          <w:numId w:val="9"/>
        </w:numPr>
        <w:jc w:val="both"/>
      </w:pPr>
      <w:r w:rsidRPr="00813DA6">
        <w:t>TMP szállítási kapacitás min. 70l/s;</w:t>
      </w:r>
    </w:p>
    <w:p w14:paraId="5D2C4F66" w14:textId="77777777" w:rsidR="00813DA6" w:rsidRPr="00813DA6" w:rsidRDefault="00813DA6" w:rsidP="00DA53E0">
      <w:pPr>
        <w:pStyle w:val="Listaszerbekezds"/>
        <w:numPr>
          <w:ilvl w:val="0"/>
          <w:numId w:val="9"/>
        </w:numPr>
        <w:jc w:val="both"/>
      </w:pPr>
      <w:r w:rsidRPr="00813DA6">
        <w:t xml:space="preserve">pulzáló ionforrás; </w:t>
      </w:r>
    </w:p>
    <w:p w14:paraId="07EEE52F" w14:textId="77777777" w:rsidR="00813DA6" w:rsidRPr="00813DA6" w:rsidRDefault="00813DA6" w:rsidP="00DA53E0">
      <w:pPr>
        <w:pStyle w:val="Listaszerbekezds"/>
        <w:numPr>
          <w:ilvl w:val="0"/>
          <w:numId w:val="9"/>
        </w:numPr>
        <w:jc w:val="both"/>
      </w:pPr>
      <w:r w:rsidRPr="00813DA6">
        <w:t>lézer hullámhossza: 337 nm;</w:t>
      </w:r>
    </w:p>
    <w:p w14:paraId="72DAE97A" w14:textId="77777777" w:rsidR="00813DA6" w:rsidRPr="00813DA6" w:rsidRDefault="00813DA6" w:rsidP="00DA53E0">
      <w:pPr>
        <w:pStyle w:val="Listaszerbekezds"/>
        <w:numPr>
          <w:ilvl w:val="0"/>
          <w:numId w:val="9"/>
        </w:numPr>
        <w:jc w:val="both"/>
      </w:pPr>
      <w:r w:rsidRPr="00813DA6">
        <w:t>lézer típus: nitrogén lézer,1-60 Hz;</w:t>
      </w:r>
    </w:p>
    <w:p w14:paraId="533BF05E" w14:textId="77777777" w:rsidR="00813DA6" w:rsidRPr="00813DA6" w:rsidRDefault="00813DA6" w:rsidP="00DA53E0">
      <w:pPr>
        <w:pStyle w:val="Listaszerbekezds"/>
        <w:numPr>
          <w:ilvl w:val="0"/>
          <w:numId w:val="9"/>
        </w:numPr>
        <w:jc w:val="both"/>
      </w:pPr>
      <w:r w:rsidRPr="00813DA6">
        <w:t>lézer energia/pulzus: &gt; 80 µJ/pulzus;</w:t>
      </w:r>
    </w:p>
    <w:p w14:paraId="3D813A83" w14:textId="77777777" w:rsidR="00813DA6" w:rsidRPr="00813DA6" w:rsidRDefault="00813DA6" w:rsidP="00DA53E0">
      <w:pPr>
        <w:pStyle w:val="Listaszerbekezds"/>
        <w:numPr>
          <w:ilvl w:val="0"/>
          <w:numId w:val="9"/>
        </w:numPr>
        <w:jc w:val="both"/>
      </w:pPr>
      <w:r w:rsidRPr="00813DA6">
        <w:t>MALDI tömeg tartomány: 500.000 m/z-ig</w:t>
      </w:r>
    </w:p>
    <w:p w14:paraId="21AE90CE" w14:textId="77777777" w:rsidR="00813DA6" w:rsidRPr="00813DA6" w:rsidRDefault="00813DA6" w:rsidP="00DA53E0">
      <w:pPr>
        <w:pStyle w:val="Listaszerbekezds"/>
        <w:numPr>
          <w:ilvl w:val="0"/>
          <w:numId w:val="9"/>
        </w:numPr>
        <w:jc w:val="both"/>
      </w:pPr>
      <w:r w:rsidRPr="00813DA6">
        <w:t>Windows alapú operációs rendszer;</w:t>
      </w:r>
    </w:p>
    <w:p w14:paraId="40F5E0D0" w14:textId="77777777" w:rsidR="00813DA6" w:rsidRPr="00813DA6" w:rsidRDefault="00813DA6" w:rsidP="00DA53E0">
      <w:pPr>
        <w:pStyle w:val="Listaszerbekezds"/>
        <w:numPr>
          <w:ilvl w:val="0"/>
          <w:numId w:val="9"/>
        </w:numPr>
        <w:jc w:val="both"/>
      </w:pPr>
      <w:r w:rsidRPr="00813DA6">
        <w:t>mikroba azonosításra alkalmas szoftver csomag</w:t>
      </w:r>
    </w:p>
    <w:p w14:paraId="33BE6B52" w14:textId="77777777" w:rsidR="00813DA6" w:rsidRPr="00813DA6" w:rsidRDefault="00813DA6" w:rsidP="00813DA6">
      <w:pPr>
        <w:spacing w:after="0" w:line="240" w:lineRule="auto"/>
        <w:rPr>
          <w:rFonts w:ascii="Times New Roman" w:hAnsi="Times New Roman" w:cs="Times New Roman"/>
          <w:b/>
          <w:sz w:val="24"/>
          <w:szCs w:val="24"/>
        </w:rPr>
      </w:pPr>
    </w:p>
    <w:p w14:paraId="2B2807E0" w14:textId="4FA2C8CF"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Spektrofotometer</w:t>
      </w:r>
    </w:p>
    <w:p w14:paraId="39C2E31C" w14:textId="77777777" w:rsidR="00813DA6" w:rsidRPr="00813DA6" w:rsidRDefault="00813DA6" w:rsidP="00DA53E0">
      <w:pPr>
        <w:pStyle w:val="Listaszerbekezds"/>
        <w:numPr>
          <w:ilvl w:val="0"/>
          <w:numId w:val="9"/>
        </w:numPr>
        <w:jc w:val="both"/>
      </w:pPr>
      <w:r w:rsidRPr="00813DA6">
        <w:t>Minimális mintatérfogat: 1 µl, vagy kisebb</w:t>
      </w:r>
    </w:p>
    <w:p w14:paraId="048F6EA2" w14:textId="77777777" w:rsidR="00813DA6" w:rsidRPr="00813DA6" w:rsidRDefault="00813DA6" w:rsidP="00DA53E0">
      <w:pPr>
        <w:pStyle w:val="Listaszerbekezds"/>
        <w:numPr>
          <w:ilvl w:val="0"/>
          <w:numId w:val="9"/>
        </w:numPr>
        <w:jc w:val="both"/>
      </w:pPr>
      <w:r w:rsidRPr="00813DA6">
        <w:t>dsDNA koncentráció-tartomány 2 - 27.500 ng/µl (dsDNA), vagy nagyobb</w:t>
      </w:r>
    </w:p>
    <w:p w14:paraId="0D93FEF1" w14:textId="77777777" w:rsidR="00813DA6" w:rsidRPr="00813DA6" w:rsidRDefault="00813DA6" w:rsidP="00DA53E0">
      <w:pPr>
        <w:pStyle w:val="Listaszerbekezds"/>
        <w:numPr>
          <w:ilvl w:val="0"/>
          <w:numId w:val="9"/>
        </w:numPr>
        <w:jc w:val="both"/>
      </w:pPr>
      <w:r w:rsidRPr="00813DA6">
        <w:t>Detektor típusa: 2048 - elemű CMOS lineáris képszenzor</w:t>
      </w:r>
    </w:p>
    <w:p w14:paraId="01A81EF9" w14:textId="77777777" w:rsidR="00813DA6" w:rsidRPr="00813DA6" w:rsidRDefault="00813DA6" w:rsidP="00DA53E0">
      <w:pPr>
        <w:pStyle w:val="Listaszerbekezds"/>
        <w:numPr>
          <w:ilvl w:val="0"/>
          <w:numId w:val="9"/>
        </w:numPr>
        <w:jc w:val="both"/>
      </w:pPr>
      <w:r w:rsidRPr="00813DA6">
        <w:t>Hullámhossz beállítás pontossága: ±1nm, vagy jobb</w:t>
      </w:r>
    </w:p>
    <w:p w14:paraId="29B8EB82" w14:textId="77777777" w:rsidR="00813DA6" w:rsidRPr="00813DA6" w:rsidRDefault="00813DA6" w:rsidP="00DA53E0">
      <w:pPr>
        <w:pStyle w:val="Listaszerbekezds"/>
        <w:numPr>
          <w:ilvl w:val="0"/>
          <w:numId w:val="9"/>
        </w:numPr>
        <w:jc w:val="both"/>
      </w:pPr>
      <w:r w:rsidRPr="00813DA6">
        <w:t>Sávszélesség: 1.8 nm, vagy jobb</w:t>
      </w:r>
    </w:p>
    <w:p w14:paraId="362FA4C8" w14:textId="77777777" w:rsidR="00813DA6" w:rsidRPr="00813DA6" w:rsidRDefault="00813DA6" w:rsidP="00DA53E0">
      <w:pPr>
        <w:pStyle w:val="Listaszerbekezds"/>
        <w:numPr>
          <w:ilvl w:val="0"/>
          <w:numId w:val="9"/>
        </w:numPr>
        <w:jc w:val="both"/>
      </w:pPr>
      <w:r w:rsidRPr="00813DA6">
        <w:t>Abszorbanciamérés pontossága (precision): 0.002 A (1 mm path), vagy jobb</w:t>
      </w:r>
    </w:p>
    <w:p w14:paraId="5CD167BB" w14:textId="77777777" w:rsidR="00813DA6" w:rsidRPr="00813DA6" w:rsidRDefault="00813DA6" w:rsidP="00DA53E0">
      <w:pPr>
        <w:pStyle w:val="Listaszerbekezds"/>
        <w:numPr>
          <w:ilvl w:val="0"/>
          <w:numId w:val="9"/>
        </w:numPr>
        <w:jc w:val="both"/>
      </w:pPr>
      <w:r w:rsidRPr="00813DA6">
        <w:t>Magyarországi szervizháttér biztosítása</w:t>
      </w:r>
    </w:p>
    <w:p w14:paraId="688555A3" w14:textId="77777777" w:rsidR="00813DA6" w:rsidRPr="00813DA6" w:rsidRDefault="00813DA6" w:rsidP="00DA53E0">
      <w:pPr>
        <w:pStyle w:val="Listaszerbekezds"/>
        <w:numPr>
          <w:ilvl w:val="0"/>
          <w:numId w:val="9"/>
        </w:numPr>
        <w:jc w:val="both"/>
      </w:pPr>
      <w:r w:rsidRPr="00813DA6">
        <w:t>Fényforrás: Xenon villanólámpa</w:t>
      </w:r>
    </w:p>
    <w:p w14:paraId="5E332CD9" w14:textId="77777777" w:rsidR="00813DA6" w:rsidRPr="00813DA6" w:rsidRDefault="00813DA6" w:rsidP="00DA53E0">
      <w:pPr>
        <w:pStyle w:val="Listaszerbekezds"/>
        <w:numPr>
          <w:ilvl w:val="0"/>
          <w:numId w:val="9"/>
        </w:numPr>
        <w:jc w:val="both"/>
      </w:pPr>
      <w:r w:rsidRPr="00813DA6">
        <w:t>Számítógép nélküli működtetés beépített operációs rendszeren keresztül grafikus menürendszerrel</w:t>
      </w:r>
    </w:p>
    <w:p w14:paraId="6C4C6A7B" w14:textId="77777777" w:rsidR="00813DA6" w:rsidRPr="00813DA6" w:rsidRDefault="00813DA6" w:rsidP="00DA53E0">
      <w:pPr>
        <w:pStyle w:val="Listaszerbekezds"/>
        <w:numPr>
          <w:ilvl w:val="0"/>
          <w:numId w:val="9"/>
        </w:numPr>
        <w:jc w:val="both"/>
      </w:pPr>
      <w:r w:rsidRPr="00813DA6">
        <w:t>Standard 1 x 1 cm-es termosztálható küvettablokkal is rendelkezzen pl. biokémiai enzimesszékhez</w:t>
      </w:r>
    </w:p>
    <w:p w14:paraId="4A9DCEDE" w14:textId="77777777" w:rsidR="00813DA6" w:rsidRPr="00813DA6" w:rsidRDefault="00813DA6" w:rsidP="00DA53E0">
      <w:pPr>
        <w:pStyle w:val="Listaszerbekezds"/>
        <w:numPr>
          <w:ilvl w:val="0"/>
          <w:numId w:val="9"/>
        </w:numPr>
        <w:jc w:val="both"/>
      </w:pPr>
      <w:r w:rsidRPr="00813DA6">
        <w:t>Mérési lehetőségek: DNS/RNS kvantitálás, jelölt oligo microarrayhez, tiszta peptid/fehérje mérése 280 nm-en és 205 nm-en, BCA protein, Lowry protein, Bradford protein, Pierce protein, sejtdenzitás (OD-mérés 600nm-en); custom method editor saját mérések, paraméterek beállítására; adatnéző alkalmazással korábbi mérések, görbék, illetve a fehérjemérések standard görbéi később is előhívhatók</w:t>
      </w:r>
    </w:p>
    <w:p w14:paraId="231600ED" w14:textId="77777777" w:rsidR="00813DA6" w:rsidRPr="00813DA6" w:rsidRDefault="00813DA6" w:rsidP="00DA53E0">
      <w:pPr>
        <w:pStyle w:val="Listaszerbekezds"/>
        <w:numPr>
          <w:ilvl w:val="0"/>
          <w:numId w:val="9"/>
        </w:numPr>
        <w:jc w:val="both"/>
      </w:pPr>
      <w:r w:rsidRPr="00813DA6">
        <w:t>Az USB-port(ok)on kívül Ethernet-port megléte, továbbá Bluetooth és Wifi kapcsolat lehetősége</w:t>
      </w:r>
    </w:p>
    <w:p w14:paraId="1E2E5B9E" w14:textId="77777777" w:rsidR="00813DA6" w:rsidRPr="00813DA6" w:rsidRDefault="00813DA6" w:rsidP="00DA53E0">
      <w:pPr>
        <w:pStyle w:val="Listaszerbekezds"/>
        <w:numPr>
          <w:ilvl w:val="0"/>
          <w:numId w:val="9"/>
        </w:numPr>
        <w:jc w:val="both"/>
      </w:pPr>
      <w:r w:rsidRPr="00813DA6">
        <w:t>Intelligens spektrumanalízis és kontamináció-predikciós algoritmus: szennyezőanyagok (pl. guanidin-sók, fenol, protein a  DNS mellett) felismerése, korrigált koncentrációk számítása, szakmai kommentárral és javaslatokkal</w:t>
      </w:r>
    </w:p>
    <w:p w14:paraId="737D75DE" w14:textId="77777777" w:rsidR="00813DA6" w:rsidRPr="00813DA6" w:rsidRDefault="00813DA6" w:rsidP="00DA53E0">
      <w:pPr>
        <w:pStyle w:val="Listaszerbekezds"/>
        <w:numPr>
          <w:ilvl w:val="0"/>
          <w:numId w:val="9"/>
        </w:numPr>
        <w:jc w:val="both"/>
      </w:pPr>
      <w:r w:rsidRPr="00813DA6">
        <w:t>Fényút: 0.03 mm-től 1 mm-ig (auto-ranging) min. 5 különböző úthosszon.</w:t>
      </w:r>
    </w:p>
    <w:p w14:paraId="2F1FABB4" w14:textId="77777777" w:rsidR="00813DA6" w:rsidRPr="00813DA6" w:rsidRDefault="00813DA6" w:rsidP="00813DA6">
      <w:pPr>
        <w:spacing w:after="0" w:line="240" w:lineRule="auto"/>
        <w:rPr>
          <w:rFonts w:ascii="Times New Roman" w:hAnsi="Times New Roman" w:cs="Times New Roman"/>
          <w:b/>
          <w:sz w:val="24"/>
          <w:szCs w:val="24"/>
        </w:rPr>
      </w:pPr>
    </w:p>
    <w:p w14:paraId="6D0ADB26" w14:textId="343FE39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Hűthető rázóinkubátor</w:t>
      </w:r>
    </w:p>
    <w:p w14:paraId="54863AF0" w14:textId="77777777" w:rsidR="00813DA6" w:rsidRPr="00813DA6" w:rsidRDefault="00813DA6" w:rsidP="00DA53E0">
      <w:pPr>
        <w:pStyle w:val="Listaszerbekezds"/>
        <w:numPr>
          <w:ilvl w:val="0"/>
          <w:numId w:val="9"/>
        </w:numPr>
        <w:jc w:val="both"/>
      </w:pPr>
      <w:r w:rsidRPr="00813DA6">
        <w:t>Hőmérséklettartomány: Minimális hőmérséklet: max. 5C</w:t>
      </w:r>
    </w:p>
    <w:p w14:paraId="3C8FE606" w14:textId="77777777" w:rsidR="00813DA6" w:rsidRPr="00813DA6" w:rsidRDefault="00813DA6" w:rsidP="00DA53E0">
      <w:pPr>
        <w:pStyle w:val="Listaszerbekezds"/>
        <w:numPr>
          <w:ilvl w:val="0"/>
          <w:numId w:val="9"/>
        </w:numPr>
        <w:jc w:val="both"/>
      </w:pPr>
      <w:r w:rsidRPr="00813DA6">
        <w:t>Maximális hőmérséklet: min. 60C</w:t>
      </w:r>
    </w:p>
    <w:p w14:paraId="7778500A" w14:textId="77777777" w:rsidR="00813DA6" w:rsidRPr="00813DA6" w:rsidRDefault="00813DA6" w:rsidP="00DA53E0">
      <w:pPr>
        <w:pStyle w:val="Listaszerbekezds"/>
        <w:numPr>
          <w:ilvl w:val="0"/>
          <w:numId w:val="9"/>
        </w:numPr>
        <w:jc w:val="both"/>
      </w:pPr>
      <w:r w:rsidRPr="00813DA6">
        <w:t>Fordulatszám: Minimális fordulatszán: max. 30 rpm</w:t>
      </w:r>
    </w:p>
    <w:p w14:paraId="5DA383FF" w14:textId="77777777" w:rsidR="00813DA6" w:rsidRPr="00813DA6" w:rsidRDefault="00813DA6" w:rsidP="00DA53E0">
      <w:pPr>
        <w:pStyle w:val="Listaszerbekezds"/>
        <w:numPr>
          <w:ilvl w:val="0"/>
          <w:numId w:val="9"/>
        </w:numPr>
        <w:jc w:val="both"/>
      </w:pPr>
      <w:r w:rsidRPr="00813DA6">
        <w:t>Maximális fordulatszám: min. 300 rpm</w:t>
      </w:r>
    </w:p>
    <w:p w14:paraId="650BAAEC" w14:textId="77777777" w:rsidR="00813DA6" w:rsidRPr="00813DA6" w:rsidRDefault="00813DA6" w:rsidP="00DA53E0">
      <w:pPr>
        <w:pStyle w:val="Listaszerbekezds"/>
        <w:numPr>
          <w:ilvl w:val="0"/>
          <w:numId w:val="9"/>
        </w:numPr>
        <w:jc w:val="both"/>
      </w:pPr>
      <w:r w:rsidRPr="00813DA6">
        <w:t>Polcok száma: min. 1 platform és min. 2 polc</w:t>
      </w:r>
    </w:p>
    <w:p w14:paraId="0BA8FF0C" w14:textId="77777777" w:rsidR="00813DA6" w:rsidRPr="00813DA6" w:rsidRDefault="00813DA6" w:rsidP="00DA53E0">
      <w:pPr>
        <w:pStyle w:val="Listaszerbekezds"/>
        <w:numPr>
          <w:ilvl w:val="0"/>
          <w:numId w:val="9"/>
        </w:numPr>
        <w:jc w:val="both"/>
      </w:pPr>
      <w:r w:rsidRPr="00813DA6">
        <w:t>A rázóra min. 5 db 500ml-es lombik rögzítése legyen megoldott</w:t>
      </w:r>
    </w:p>
    <w:p w14:paraId="6D4D24A2" w14:textId="77777777" w:rsidR="00813DA6" w:rsidRPr="00813DA6" w:rsidRDefault="00813DA6" w:rsidP="00DA53E0">
      <w:pPr>
        <w:pStyle w:val="Listaszerbekezds"/>
        <w:numPr>
          <w:ilvl w:val="0"/>
          <w:numId w:val="9"/>
        </w:numPr>
        <w:jc w:val="both"/>
      </w:pPr>
      <w:r w:rsidRPr="00813DA6">
        <w:t>Hűtés: kompresszoros</w:t>
      </w:r>
    </w:p>
    <w:p w14:paraId="43833A4F" w14:textId="77777777" w:rsidR="00813DA6" w:rsidRPr="00813DA6" w:rsidRDefault="00813DA6" w:rsidP="00DA53E0">
      <w:pPr>
        <w:pStyle w:val="Listaszerbekezds"/>
        <w:numPr>
          <w:ilvl w:val="0"/>
          <w:numId w:val="9"/>
        </w:numPr>
        <w:jc w:val="both"/>
      </w:pPr>
      <w:r w:rsidRPr="00813DA6">
        <w:t xml:space="preserve">Kamra: térfogat: min. 134 liter, rozsdamentes acél </w:t>
      </w:r>
    </w:p>
    <w:p w14:paraId="1C60D26D" w14:textId="77777777" w:rsidR="00813DA6" w:rsidRPr="00813DA6" w:rsidRDefault="00813DA6" w:rsidP="00DA53E0">
      <w:pPr>
        <w:pStyle w:val="Listaszerbekezds"/>
        <w:numPr>
          <w:ilvl w:val="0"/>
          <w:numId w:val="9"/>
        </w:numPr>
        <w:jc w:val="both"/>
      </w:pPr>
      <w:r w:rsidRPr="00813DA6">
        <w:t xml:space="preserve">Rázó: </w:t>
      </w:r>
    </w:p>
    <w:p w14:paraId="49755E63" w14:textId="77777777" w:rsidR="00813DA6" w:rsidRPr="00813DA6" w:rsidRDefault="00813DA6" w:rsidP="00DA53E0">
      <w:pPr>
        <w:pStyle w:val="Listaszerbekezds"/>
        <w:numPr>
          <w:ilvl w:val="0"/>
          <w:numId w:val="9"/>
        </w:numPr>
        <w:jc w:val="both"/>
      </w:pPr>
      <w:r w:rsidRPr="00813DA6">
        <w:t>Kamrába épített</w:t>
      </w:r>
    </w:p>
    <w:p w14:paraId="36B2DE0C" w14:textId="77777777" w:rsidR="00813DA6" w:rsidRPr="00813DA6" w:rsidRDefault="00813DA6" w:rsidP="00DA53E0">
      <w:pPr>
        <w:pStyle w:val="Listaszerbekezds"/>
        <w:numPr>
          <w:ilvl w:val="0"/>
          <w:numId w:val="9"/>
        </w:numPr>
        <w:jc w:val="both"/>
      </w:pPr>
      <w:r w:rsidRPr="00813DA6">
        <w:t>Külső panelről vezérelhető (beállítható ajtónyitás nélkül)</w:t>
      </w:r>
    </w:p>
    <w:p w14:paraId="06FD4349" w14:textId="77777777" w:rsidR="00813DA6" w:rsidRPr="00813DA6" w:rsidRDefault="00813DA6" w:rsidP="00DA53E0">
      <w:pPr>
        <w:pStyle w:val="Listaszerbekezds"/>
        <w:numPr>
          <w:ilvl w:val="0"/>
          <w:numId w:val="9"/>
        </w:numPr>
        <w:jc w:val="both"/>
      </w:pPr>
      <w:r w:rsidRPr="00813DA6">
        <w:t>Automatikus leállása az ajtó nyitásakor</w:t>
      </w:r>
    </w:p>
    <w:p w14:paraId="3D0B0197" w14:textId="77777777" w:rsidR="00813DA6" w:rsidRPr="00813DA6" w:rsidRDefault="00813DA6" w:rsidP="00DA53E0">
      <w:pPr>
        <w:pStyle w:val="Listaszerbekezds"/>
        <w:numPr>
          <w:ilvl w:val="0"/>
          <w:numId w:val="9"/>
        </w:numPr>
        <w:jc w:val="both"/>
      </w:pPr>
      <w:r w:rsidRPr="00813DA6">
        <w:t>5C-on is működtethető</w:t>
      </w:r>
    </w:p>
    <w:p w14:paraId="6A48CEED" w14:textId="77777777" w:rsidR="00813DA6" w:rsidRPr="00813DA6" w:rsidRDefault="00813DA6" w:rsidP="00DA53E0">
      <w:pPr>
        <w:pStyle w:val="Listaszerbekezds"/>
        <w:numPr>
          <w:ilvl w:val="0"/>
          <w:numId w:val="9"/>
        </w:numPr>
        <w:jc w:val="both"/>
      </w:pPr>
      <w:r w:rsidRPr="00813DA6">
        <w:t>BLDC motor rendszerű: alacsony zaj- és vibrációs szint</w:t>
      </w:r>
    </w:p>
    <w:p w14:paraId="06374879" w14:textId="77777777" w:rsidR="00813DA6" w:rsidRPr="00813DA6" w:rsidRDefault="00813DA6" w:rsidP="00DA53E0">
      <w:pPr>
        <w:pStyle w:val="Listaszerbekezds"/>
        <w:numPr>
          <w:ilvl w:val="0"/>
          <w:numId w:val="9"/>
        </w:numPr>
        <w:jc w:val="both"/>
      </w:pPr>
      <w:r w:rsidRPr="00813DA6">
        <w:t>Belső ajtó: hő edzett biztonsági ajtó (a minták hőveszteség nélkül megtekinthetőek)</w:t>
      </w:r>
    </w:p>
    <w:p w14:paraId="11E3EC6D" w14:textId="77777777" w:rsidR="00813DA6" w:rsidRPr="00813DA6" w:rsidRDefault="00813DA6" w:rsidP="00DA53E0">
      <w:pPr>
        <w:pStyle w:val="Listaszerbekezds"/>
        <w:numPr>
          <w:ilvl w:val="0"/>
          <w:numId w:val="9"/>
        </w:numPr>
        <w:jc w:val="both"/>
      </w:pPr>
      <w:r w:rsidRPr="00813DA6">
        <w:t xml:space="preserve">Mikroprocesszor digitális PID vezérlés, amely az idő, hőmérséklet és rázó beállításait vezérli </w:t>
      </w:r>
    </w:p>
    <w:p w14:paraId="6FF1DA5A" w14:textId="77777777" w:rsidR="00813DA6" w:rsidRPr="00813DA6" w:rsidRDefault="00813DA6" w:rsidP="00DA53E0">
      <w:pPr>
        <w:pStyle w:val="Listaszerbekezds"/>
        <w:numPr>
          <w:ilvl w:val="0"/>
          <w:numId w:val="9"/>
        </w:numPr>
        <w:jc w:val="both"/>
      </w:pPr>
      <w:r w:rsidRPr="00813DA6">
        <w:t>Max. 115 kg</w:t>
      </w:r>
    </w:p>
    <w:p w14:paraId="2C5296D9" w14:textId="77777777" w:rsidR="00813DA6" w:rsidRPr="00813DA6" w:rsidRDefault="00813DA6" w:rsidP="00813DA6">
      <w:pPr>
        <w:spacing w:after="0" w:line="240" w:lineRule="auto"/>
        <w:rPr>
          <w:rFonts w:ascii="Times New Roman" w:hAnsi="Times New Roman" w:cs="Times New Roman"/>
          <w:b/>
          <w:sz w:val="24"/>
          <w:szCs w:val="24"/>
        </w:rPr>
      </w:pPr>
    </w:p>
    <w:p w14:paraId="7771C8E3" w14:textId="354492A9"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 xml:space="preserve">Vákuum koncentrátor </w:t>
      </w:r>
    </w:p>
    <w:p w14:paraId="6334A64C" w14:textId="77777777" w:rsidR="00813DA6" w:rsidRPr="00813DA6" w:rsidRDefault="00813DA6" w:rsidP="00DA53E0">
      <w:pPr>
        <w:pStyle w:val="Listaszerbekezds"/>
        <w:numPr>
          <w:ilvl w:val="0"/>
          <w:numId w:val="9"/>
        </w:numPr>
        <w:jc w:val="both"/>
      </w:pPr>
      <w:r w:rsidRPr="00813DA6">
        <w:t>Vákuum koncentrátor készülék</w:t>
      </w:r>
    </w:p>
    <w:p w14:paraId="75DC98EF" w14:textId="77777777" w:rsidR="00813DA6" w:rsidRPr="00813DA6" w:rsidRDefault="00813DA6" w:rsidP="00DA53E0">
      <w:pPr>
        <w:pStyle w:val="Listaszerbekezds"/>
        <w:numPr>
          <w:ilvl w:val="0"/>
          <w:numId w:val="9"/>
        </w:numPr>
        <w:jc w:val="both"/>
      </w:pPr>
      <w:r w:rsidRPr="00813DA6">
        <w:t>Kompakt felépítés, a pumpa és a készülék egy házban elhelyezve.</w:t>
      </w:r>
    </w:p>
    <w:p w14:paraId="2AE3F52C" w14:textId="77777777" w:rsidR="00813DA6" w:rsidRPr="00813DA6" w:rsidRDefault="00813DA6" w:rsidP="00DA53E0">
      <w:pPr>
        <w:pStyle w:val="Listaszerbekezds"/>
        <w:numPr>
          <w:ilvl w:val="0"/>
          <w:numId w:val="9"/>
        </w:numPr>
        <w:jc w:val="both"/>
      </w:pPr>
      <w:r w:rsidRPr="00813DA6">
        <w:t>Korróziómentes, teflon bevonatú belső kamra</w:t>
      </w:r>
    </w:p>
    <w:p w14:paraId="064165A4" w14:textId="77777777" w:rsidR="00813DA6" w:rsidRPr="00813DA6" w:rsidRDefault="00813DA6" w:rsidP="00DA53E0">
      <w:pPr>
        <w:pStyle w:val="Listaszerbekezds"/>
        <w:numPr>
          <w:ilvl w:val="0"/>
          <w:numId w:val="9"/>
        </w:numPr>
        <w:jc w:val="both"/>
      </w:pPr>
      <w:r w:rsidRPr="00813DA6">
        <w:t>Legalább 36 férőhelyes rotor 1.5 - 2 ml mikrocentrifuga csövek részére</w:t>
      </w:r>
    </w:p>
    <w:p w14:paraId="15E4F117" w14:textId="77777777" w:rsidR="00813DA6" w:rsidRPr="00813DA6" w:rsidRDefault="00813DA6" w:rsidP="00DA53E0">
      <w:pPr>
        <w:pStyle w:val="Listaszerbekezds"/>
        <w:numPr>
          <w:ilvl w:val="0"/>
          <w:numId w:val="9"/>
        </w:numPr>
        <w:jc w:val="both"/>
      </w:pPr>
      <w:r w:rsidRPr="00813DA6">
        <w:t>Legalább 1300 rpm fotor fordulatszám</w:t>
      </w:r>
    </w:p>
    <w:p w14:paraId="0B01AECA" w14:textId="77777777" w:rsidR="00813DA6" w:rsidRPr="00813DA6" w:rsidRDefault="00813DA6" w:rsidP="00DA53E0">
      <w:pPr>
        <w:pStyle w:val="Listaszerbekezds"/>
        <w:numPr>
          <w:ilvl w:val="0"/>
          <w:numId w:val="9"/>
        </w:numPr>
        <w:jc w:val="both"/>
      </w:pPr>
      <w:r w:rsidRPr="00813DA6">
        <w:t>ETFE olaj mentes vákuum pumpa min. 30 L/ perc teljesítménnyel</w:t>
      </w:r>
    </w:p>
    <w:p w14:paraId="5A9B2E08" w14:textId="77777777" w:rsidR="00813DA6" w:rsidRPr="00813DA6" w:rsidRDefault="00813DA6" w:rsidP="00DA53E0">
      <w:pPr>
        <w:pStyle w:val="Listaszerbekezds"/>
        <w:numPr>
          <w:ilvl w:val="0"/>
          <w:numId w:val="9"/>
        </w:numPr>
        <w:jc w:val="both"/>
      </w:pPr>
      <w:r w:rsidRPr="00813DA6">
        <w:t>Átlátszó rotor fedél</w:t>
      </w:r>
    </w:p>
    <w:p w14:paraId="0E41E105" w14:textId="77777777" w:rsidR="00813DA6" w:rsidRPr="00813DA6" w:rsidRDefault="00813DA6" w:rsidP="00DA53E0">
      <w:pPr>
        <w:pStyle w:val="Listaszerbekezds"/>
        <w:numPr>
          <w:ilvl w:val="0"/>
          <w:numId w:val="9"/>
        </w:numPr>
        <w:jc w:val="both"/>
      </w:pPr>
      <w:r w:rsidRPr="00813DA6">
        <w:t>Mikroprocesszoros vezérlés, állítható időzítővel, legalább 9 óra beállíthatósággal</w:t>
      </w:r>
    </w:p>
    <w:p w14:paraId="106236D0" w14:textId="77777777" w:rsidR="00813DA6" w:rsidRPr="00813DA6" w:rsidRDefault="00813DA6" w:rsidP="00813DA6">
      <w:pPr>
        <w:pStyle w:val="Listaszerbekezds"/>
        <w:jc w:val="both"/>
      </w:pPr>
    </w:p>
    <w:p w14:paraId="22DD93AB" w14:textId="38040C8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Elektromagnetic shaker</w:t>
      </w:r>
    </w:p>
    <w:p w14:paraId="2976D340" w14:textId="77777777" w:rsidR="00813DA6" w:rsidRPr="00813DA6" w:rsidRDefault="00813DA6" w:rsidP="00DA53E0">
      <w:pPr>
        <w:pStyle w:val="Listaszerbekezds"/>
        <w:numPr>
          <w:ilvl w:val="0"/>
          <w:numId w:val="9"/>
        </w:numPr>
        <w:jc w:val="both"/>
      </w:pPr>
      <w:r w:rsidRPr="00813DA6">
        <w:t>Szinuszos- vagy impulzus-gerjesztés</w:t>
      </w:r>
    </w:p>
    <w:p w14:paraId="4E9306B5" w14:textId="77777777" w:rsidR="00813DA6" w:rsidRPr="00813DA6" w:rsidRDefault="00813DA6" w:rsidP="00DA53E0">
      <w:pPr>
        <w:pStyle w:val="Listaszerbekezds"/>
        <w:numPr>
          <w:ilvl w:val="0"/>
          <w:numId w:val="9"/>
        </w:numPr>
        <w:jc w:val="both"/>
      </w:pPr>
      <w:r w:rsidRPr="00813DA6">
        <w:t>Erő: 0 .. 10 N</w:t>
      </w:r>
    </w:p>
    <w:p w14:paraId="79751A07" w14:textId="77777777" w:rsidR="00813DA6" w:rsidRPr="00813DA6" w:rsidRDefault="00813DA6" w:rsidP="00DA53E0">
      <w:pPr>
        <w:pStyle w:val="Listaszerbekezds"/>
        <w:numPr>
          <w:ilvl w:val="0"/>
          <w:numId w:val="9"/>
        </w:numPr>
        <w:jc w:val="both"/>
      </w:pPr>
      <w:r w:rsidRPr="00813DA6">
        <w:t>Frekvencia: 0 .. 10 kHz</w:t>
      </w:r>
    </w:p>
    <w:p w14:paraId="1C747B4D" w14:textId="77777777" w:rsidR="00813DA6" w:rsidRPr="00813DA6" w:rsidRDefault="00813DA6" w:rsidP="00DA53E0">
      <w:pPr>
        <w:pStyle w:val="Listaszerbekezds"/>
        <w:numPr>
          <w:ilvl w:val="0"/>
          <w:numId w:val="9"/>
        </w:numPr>
        <w:jc w:val="both"/>
      </w:pPr>
      <w:r w:rsidRPr="00813DA6">
        <w:t>Elmozdulás &gt; 1 mm</w:t>
      </w:r>
    </w:p>
    <w:p w14:paraId="3BAAFD15" w14:textId="77777777" w:rsidR="00813DA6" w:rsidRPr="00813DA6" w:rsidRDefault="00813DA6" w:rsidP="00DA53E0">
      <w:pPr>
        <w:pStyle w:val="Listaszerbekezds"/>
        <w:numPr>
          <w:ilvl w:val="0"/>
          <w:numId w:val="9"/>
        </w:numPr>
        <w:jc w:val="both"/>
      </w:pPr>
      <w:r w:rsidRPr="00813DA6">
        <w:t>Kombinált erő+gyorsulás, vagy erő+elmozdulás érzékelő</w:t>
      </w:r>
    </w:p>
    <w:p w14:paraId="29BBECBE" w14:textId="77777777" w:rsidR="00813DA6" w:rsidRPr="00813DA6" w:rsidRDefault="00813DA6" w:rsidP="00DA53E0">
      <w:pPr>
        <w:pStyle w:val="Listaszerbekezds"/>
        <w:numPr>
          <w:ilvl w:val="0"/>
          <w:numId w:val="9"/>
        </w:numPr>
        <w:jc w:val="both"/>
      </w:pPr>
      <w:r w:rsidRPr="00813DA6">
        <w:t>Vezérlő- és kiértékelő szoftver</w:t>
      </w:r>
    </w:p>
    <w:p w14:paraId="2975EDE5" w14:textId="77777777" w:rsidR="00813DA6" w:rsidRPr="00813DA6" w:rsidRDefault="00813DA6" w:rsidP="00813DA6">
      <w:pPr>
        <w:pStyle w:val="Listaszerbekezds"/>
        <w:jc w:val="both"/>
      </w:pPr>
    </w:p>
    <w:p w14:paraId="2C343EDD" w14:textId="1CE530B6"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Ultrahangos mérőrendszer</w:t>
      </w:r>
    </w:p>
    <w:p w14:paraId="6B5C6180" w14:textId="77777777" w:rsidR="00813DA6" w:rsidRPr="00813DA6" w:rsidRDefault="00813DA6" w:rsidP="00DA53E0">
      <w:pPr>
        <w:pStyle w:val="Listaszerbekezds"/>
        <w:numPr>
          <w:ilvl w:val="0"/>
          <w:numId w:val="9"/>
        </w:numPr>
        <w:jc w:val="both"/>
      </w:pPr>
      <w:r w:rsidRPr="00813DA6">
        <w:t>Jeladó és jelfeldolgozó egység:</w:t>
      </w:r>
    </w:p>
    <w:p w14:paraId="521554B3" w14:textId="77777777" w:rsidR="00813DA6" w:rsidRPr="00813DA6" w:rsidRDefault="00813DA6" w:rsidP="00813DA6">
      <w:pPr>
        <w:pStyle w:val="Listaszerbekezds"/>
        <w:jc w:val="both"/>
      </w:pPr>
      <w:r w:rsidRPr="00813DA6">
        <w:tab/>
        <w:t>- Mérési mód: Through Transmission, Pulse-Echo</w:t>
      </w:r>
    </w:p>
    <w:p w14:paraId="175F31C5" w14:textId="77777777" w:rsidR="00813DA6" w:rsidRPr="00813DA6" w:rsidRDefault="00813DA6" w:rsidP="00813DA6">
      <w:pPr>
        <w:pStyle w:val="Listaszerbekezds"/>
        <w:jc w:val="both"/>
      </w:pPr>
      <w:r w:rsidRPr="00813DA6">
        <w:tab/>
        <w:t>- Frekvenciatartomány: 20 kHz .. 2 MHz</w:t>
      </w:r>
    </w:p>
    <w:p w14:paraId="3A0504C5" w14:textId="77777777" w:rsidR="00813DA6" w:rsidRPr="00813DA6" w:rsidRDefault="00813DA6" w:rsidP="00813DA6">
      <w:pPr>
        <w:pStyle w:val="Listaszerbekezds"/>
        <w:jc w:val="both"/>
      </w:pPr>
      <w:r w:rsidRPr="00813DA6">
        <w:tab/>
        <w:t>- Erősítő: 0-120 dB</w:t>
      </w:r>
    </w:p>
    <w:p w14:paraId="6D94C7DD" w14:textId="77777777" w:rsidR="00813DA6" w:rsidRPr="00813DA6" w:rsidRDefault="00813DA6" w:rsidP="00DA53E0">
      <w:pPr>
        <w:pStyle w:val="Listaszerbekezds"/>
        <w:numPr>
          <w:ilvl w:val="0"/>
          <w:numId w:val="9"/>
        </w:numPr>
        <w:jc w:val="both"/>
      </w:pPr>
      <w:r w:rsidRPr="00813DA6">
        <w:t>x-y tárgyasztal:</w:t>
      </w:r>
    </w:p>
    <w:p w14:paraId="7FC4625E" w14:textId="77777777" w:rsidR="00813DA6" w:rsidRPr="00813DA6" w:rsidRDefault="00813DA6" w:rsidP="00813DA6">
      <w:pPr>
        <w:pStyle w:val="Listaszerbekezds"/>
        <w:jc w:val="both"/>
      </w:pPr>
      <w:r w:rsidRPr="00813DA6">
        <w:tab/>
        <w:t>- min 20*20 cm</w:t>
      </w:r>
    </w:p>
    <w:p w14:paraId="2BFE9E5F" w14:textId="77777777" w:rsidR="00813DA6" w:rsidRPr="00813DA6" w:rsidRDefault="00813DA6" w:rsidP="00813DA6">
      <w:pPr>
        <w:pStyle w:val="Listaszerbekezds"/>
        <w:jc w:val="both"/>
      </w:pPr>
      <w:r w:rsidRPr="00813DA6">
        <w:tab/>
        <w:t>- mozgatási sebesség: min. 0,5 m/s</w:t>
      </w:r>
    </w:p>
    <w:p w14:paraId="620E5D7B" w14:textId="77777777" w:rsidR="00813DA6" w:rsidRPr="00813DA6" w:rsidRDefault="00813DA6" w:rsidP="00DA53E0">
      <w:pPr>
        <w:pStyle w:val="Listaszerbekezds"/>
        <w:numPr>
          <w:ilvl w:val="0"/>
          <w:numId w:val="9"/>
        </w:numPr>
        <w:jc w:val="both"/>
      </w:pPr>
      <w:r w:rsidRPr="00813DA6">
        <w:t>Vezérlő- és kiértékelő szoftver</w:t>
      </w:r>
    </w:p>
    <w:p w14:paraId="5C250FA6" w14:textId="77777777" w:rsidR="00813DA6" w:rsidRPr="00813DA6" w:rsidRDefault="00813DA6" w:rsidP="00813DA6">
      <w:pPr>
        <w:pStyle w:val="Listaszerbekezds"/>
        <w:jc w:val="both"/>
      </w:pPr>
    </w:p>
    <w:p w14:paraId="14D63696" w14:textId="74330400" w:rsidR="00813DA6" w:rsidRPr="00813DA6" w:rsidRDefault="00DF118C" w:rsidP="00DF118C">
      <w:pPr>
        <w:pStyle w:val="Cmsor1"/>
      </w:pPr>
      <w:r>
        <w:t>rész</w:t>
      </w:r>
      <w:r w:rsidR="00424165">
        <w:t xml:space="preserve"> </w:t>
      </w:r>
      <w:r w:rsidR="00424165" w:rsidRPr="00424165">
        <w:t>laboreszköz</w:t>
      </w:r>
      <w:r>
        <w:t xml:space="preserve">: </w:t>
      </w:r>
      <w:r w:rsidR="00813DA6" w:rsidRPr="00813DA6">
        <w:t>Oszcillacios rheométer</w:t>
      </w:r>
    </w:p>
    <w:p w14:paraId="78F8E5D1" w14:textId="77777777" w:rsidR="00813DA6" w:rsidRPr="00813DA6" w:rsidRDefault="00813DA6" w:rsidP="00DA53E0">
      <w:pPr>
        <w:pStyle w:val="Listaszerbekezds"/>
        <w:numPr>
          <w:ilvl w:val="0"/>
          <w:numId w:val="9"/>
        </w:numPr>
        <w:jc w:val="both"/>
      </w:pPr>
      <w:r w:rsidRPr="00813DA6">
        <w:t xml:space="preserve"> Erő</w:t>
      </w:r>
    </w:p>
    <w:p w14:paraId="7F956E25" w14:textId="77777777" w:rsidR="00813DA6" w:rsidRPr="00813DA6" w:rsidRDefault="00813DA6" w:rsidP="00813DA6">
      <w:pPr>
        <w:pStyle w:val="Listaszerbekezds"/>
        <w:jc w:val="both"/>
      </w:pPr>
      <w:r w:rsidRPr="00813DA6">
        <w:tab/>
        <w:t>- felbontás: jobb, mint 1 mN</w:t>
      </w:r>
    </w:p>
    <w:p w14:paraId="22AF7EF3" w14:textId="77777777" w:rsidR="00813DA6" w:rsidRPr="00813DA6" w:rsidRDefault="00813DA6" w:rsidP="00813DA6">
      <w:pPr>
        <w:pStyle w:val="Listaszerbekezds"/>
        <w:jc w:val="both"/>
      </w:pPr>
      <w:r w:rsidRPr="00813DA6">
        <w:tab/>
        <w:t>- tartomány: legalább 35 N-ig</w:t>
      </w:r>
    </w:p>
    <w:p w14:paraId="41A5ED58" w14:textId="77777777" w:rsidR="00813DA6" w:rsidRPr="00813DA6" w:rsidRDefault="00813DA6" w:rsidP="00DA53E0">
      <w:pPr>
        <w:pStyle w:val="Listaszerbekezds"/>
        <w:numPr>
          <w:ilvl w:val="0"/>
          <w:numId w:val="9"/>
        </w:numPr>
        <w:jc w:val="both"/>
      </w:pPr>
      <w:r w:rsidRPr="00813DA6">
        <w:t>Nyomaték:</w:t>
      </w:r>
    </w:p>
    <w:p w14:paraId="158F243C" w14:textId="77777777" w:rsidR="00813DA6" w:rsidRPr="00813DA6" w:rsidRDefault="00813DA6" w:rsidP="00813DA6">
      <w:pPr>
        <w:pStyle w:val="Listaszerbekezds"/>
        <w:jc w:val="both"/>
      </w:pPr>
      <w:r w:rsidRPr="00813DA6">
        <w:tab/>
        <w:t>- felbontás: jobb, mint 0,1 nNm</w:t>
      </w:r>
    </w:p>
    <w:p w14:paraId="2F6DCE6A" w14:textId="77777777" w:rsidR="00813DA6" w:rsidRPr="00813DA6" w:rsidRDefault="00813DA6" w:rsidP="00813DA6">
      <w:pPr>
        <w:pStyle w:val="Listaszerbekezds"/>
        <w:jc w:val="both"/>
      </w:pPr>
      <w:r w:rsidRPr="00813DA6">
        <w:tab/>
        <w:t>- tartomány: legalább 0,1 mNm-ig</w:t>
      </w:r>
    </w:p>
    <w:p w14:paraId="22949053" w14:textId="77777777" w:rsidR="00813DA6" w:rsidRPr="00813DA6" w:rsidRDefault="00813DA6" w:rsidP="00DA53E0">
      <w:pPr>
        <w:pStyle w:val="Listaszerbekezds"/>
        <w:numPr>
          <w:ilvl w:val="0"/>
          <w:numId w:val="9"/>
        </w:numPr>
        <w:jc w:val="both"/>
      </w:pPr>
      <w:r w:rsidRPr="00813DA6">
        <w:t>Kitérési szög:</w:t>
      </w:r>
    </w:p>
    <w:p w14:paraId="3871957F" w14:textId="77777777" w:rsidR="00813DA6" w:rsidRPr="00813DA6" w:rsidRDefault="00813DA6" w:rsidP="00813DA6">
      <w:pPr>
        <w:pStyle w:val="Listaszerbekezds"/>
        <w:jc w:val="both"/>
      </w:pPr>
      <w:r w:rsidRPr="00813DA6">
        <w:tab/>
        <w:t xml:space="preserve">- felbontás: jobb, mint 0,05 </w:t>
      </w:r>
      <w:r w:rsidRPr="00813DA6">
        <w:t>rad</w:t>
      </w:r>
    </w:p>
    <w:p w14:paraId="7880FEB4" w14:textId="77777777" w:rsidR="00813DA6" w:rsidRPr="00813DA6" w:rsidRDefault="00813DA6" w:rsidP="00813DA6">
      <w:pPr>
        <w:pStyle w:val="Listaszerbekezds"/>
        <w:jc w:val="both"/>
      </w:pPr>
      <w:r w:rsidRPr="00813DA6">
        <w:tab/>
        <w:t>- tartomány: korlátlan</w:t>
      </w:r>
    </w:p>
    <w:p w14:paraId="07B829DE" w14:textId="77777777" w:rsidR="00813DA6" w:rsidRPr="00813DA6" w:rsidRDefault="00813DA6" w:rsidP="00DA53E0">
      <w:pPr>
        <w:pStyle w:val="Listaszerbekezds"/>
        <w:numPr>
          <w:ilvl w:val="0"/>
          <w:numId w:val="9"/>
        </w:numPr>
        <w:jc w:val="both"/>
      </w:pPr>
      <w:r w:rsidRPr="00813DA6">
        <w:t>Szögsebesség: legalább 25 fordulat/s</w:t>
      </w:r>
    </w:p>
    <w:p w14:paraId="3F2AE178" w14:textId="77777777" w:rsidR="00813DA6" w:rsidRPr="00813DA6" w:rsidRDefault="00813DA6" w:rsidP="00DA53E0">
      <w:pPr>
        <w:pStyle w:val="Listaszerbekezds"/>
        <w:numPr>
          <w:ilvl w:val="0"/>
          <w:numId w:val="9"/>
        </w:numPr>
        <w:jc w:val="both"/>
      </w:pPr>
      <w:r w:rsidRPr="00813DA6">
        <w:t>Temperálható mintatartófej</w:t>
      </w:r>
    </w:p>
    <w:p w14:paraId="6B189ECB" w14:textId="77777777" w:rsidR="00813DA6" w:rsidRPr="00813DA6" w:rsidRDefault="00813DA6" w:rsidP="00DA53E0">
      <w:pPr>
        <w:pStyle w:val="Listaszerbekezds"/>
        <w:numPr>
          <w:ilvl w:val="0"/>
          <w:numId w:val="9"/>
        </w:numPr>
        <w:jc w:val="both"/>
      </w:pPr>
      <w:r w:rsidRPr="00813DA6">
        <w:t>Vezérlő- és kiértékelő szoftver</w:t>
      </w:r>
    </w:p>
    <w:p w14:paraId="2A90C8A9" w14:textId="77777777" w:rsidR="00813DA6" w:rsidRPr="00813DA6" w:rsidRDefault="00813DA6" w:rsidP="00813DA6">
      <w:pPr>
        <w:pStyle w:val="Listaszerbekezds"/>
        <w:ind w:left="0"/>
        <w:jc w:val="both"/>
      </w:pPr>
    </w:p>
    <w:p w14:paraId="0F6EB910" w14:textId="37417D6A" w:rsidR="00813DA6" w:rsidRPr="00813DA6" w:rsidRDefault="00DF118C" w:rsidP="00DF118C">
      <w:pPr>
        <w:pStyle w:val="Cmsor1"/>
      </w:pPr>
      <w:r>
        <w:t>rész</w:t>
      </w:r>
      <w:r w:rsidR="00424165" w:rsidRPr="00424165">
        <w:t xml:space="preserve"> laboreszköz</w:t>
      </w:r>
      <w:r>
        <w:t xml:space="preserve">: </w:t>
      </w:r>
      <w:r w:rsidR="00813DA6" w:rsidRPr="00813DA6">
        <w:t>Roncsolásmentes érettségmérő</w:t>
      </w:r>
    </w:p>
    <w:p w14:paraId="25BE6119" w14:textId="77777777" w:rsidR="00813DA6" w:rsidRPr="00813DA6" w:rsidRDefault="00813DA6" w:rsidP="00DA53E0">
      <w:pPr>
        <w:pStyle w:val="Listaszerbekezds"/>
        <w:numPr>
          <w:ilvl w:val="0"/>
          <w:numId w:val="9"/>
        </w:numPr>
        <w:jc w:val="both"/>
      </w:pPr>
      <w:r w:rsidRPr="00813DA6">
        <w:t>Roncsolásmentes mérési módszer alkalmazásával érettségi index meghatározására képes készülék.</w:t>
      </w:r>
    </w:p>
    <w:p w14:paraId="139FBE19" w14:textId="77777777" w:rsidR="00813DA6" w:rsidRPr="00813DA6" w:rsidRDefault="00813DA6" w:rsidP="00DA53E0">
      <w:pPr>
        <w:pStyle w:val="Listaszerbekezds"/>
        <w:numPr>
          <w:ilvl w:val="0"/>
          <w:numId w:val="9"/>
        </w:numPr>
        <w:jc w:val="both"/>
      </w:pPr>
      <w:r w:rsidRPr="00813DA6">
        <w:t>Mérési elve NIR, IR vagy  Klorofill fluoreszcenciás elv.</w:t>
      </w:r>
    </w:p>
    <w:p w14:paraId="724C7987" w14:textId="77777777" w:rsidR="00813DA6" w:rsidRPr="00813DA6" w:rsidRDefault="00813DA6" w:rsidP="00DA53E0">
      <w:pPr>
        <w:pStyle w:val="Listaszerbekezds"/>
        <w:numPr>
          <w:ilvl w:val="0"/>
          <w:numId w:val="9"/>
        </w:numPr>
        <w:jc w:val="both"/>
      </w:pPr>
      <w:r w:rsidRPr="00813DA6">
        <w:t>Belső memória és USB kapcsolat PC-vel</w:t>
      </w:r>
    </w:p>
    <w:p w14:paraId="7ADF35F0" w14:textId="77777777" w:rsidR="00813DA6" w:rsidRPr="00813DA6" w:rsidRDefault="00813DA6" w:rsidP="00DA53E0">
      <w:pPr>
        <w:pStyle w:val="Listaszerbekezds"/>
        <w:numPr>
          <w:ilvl w:val="0"/>
          <w:numId w:val="9"/>
        </w:numPr>
        <w:jc w:val="both"/>
      </w:pPr>
      <w:r w:rsidRPr="00813DA6">
        <w:t>Hordozható kivitel</w:t>
      </w:r>
    </w:p>
    <w:p w14:paraId="602528CE" w14:textId="77777777" w:rsidR="00813DA6" w:rsidRPr="00813DA6" w:rsidRDefault="00813DA6" w:rsidP="00DA53E0">
      <w:pPr>
        <w:pStyle w:val="Listaszerbekezds"/>
        <w:numPr>
          <w:ilvl w:val="0"/>
          <w:numId w:val="9"/>
        </w:numPr>
        <w:jc w:val="both"/>
      </w:pPr>
      <w:r w:rsidRPr="00813DA6">
        <w:t>Adatértékelő szoftver</w:t>
      </w:r>
    </w:p>
    <w:p w14:paraId="0C9B40FA" w14:textId="77777777" w:rsidR="00813DA6" w:rsidRPr="00813DA6" w:rsidRDefault="00813DA6" w:rsidP="00813DA6">
      <w:pPr>
        <w:pStyle w:val="Listaszerbekezds"/>
        <w:ind w:left="0"/>
        <w:jc w:val="both"/>
      </w:pPr>
    </w:p>
    <w:p w14:paraId="3B187E01" w14:textId="01ED1597" w:rsidR="00813DA6" w:rsidRPr="00813DA6" w:rsidRDefault="00DF118C" w:rsidP="00DF118C">
      <w:pPr>
        <w:pStyle w:val="Cmsor1"/>
      </w:pPr>
      <w:r>
        <w:t>rész</w:t>
      </w:r>
      <w:r w:rsidR="00424165">
        <w:t xml:space="preserve"> </w:t>
      </w:r>
      <w:r w:rsidR="00424165" w:rsidRPr="00424165">
        <w:t>laboreszköz</w:t>
      </w:r>
      <w:r>
        <w:t xml:space="preserve">: </w:t>
      </w:r>
      <w:r w:rsidR="00813DA6" w:rsidRPr="00813DA6">
        <w:t>Roncsolásmentes állománymérő</w:t>
      </w:r>
    </w:p>
    <w:p w14:paraId="35A6B545" w14:textId="77777777" w:rsidR="00813DA6" w:rsidRPr="00813DA6" w:rsidRDefault="00813DA6" w:rsidP="00DA53E0">
      <w:pPr>
        <w:pStyle w:val="Listaszerbekezds"/>
        <w:numPr>
          <w:ilvl w:val="0"/>
          <w:numId w:val="9"/>
        </w:numPr>
        <w:jc w:val="both"/>
      </w:pPr>
      <w:r w:rsidRPr="00813DA6">
        <w:t>Roncsolásmentes állománymérés a termény felületén mérve</w:t>
      </w:r>
    </w:p>
    <w:p w14:paraId="5784E7CA" w14:textId="77777777" w:rsidR="00813DA6" w:rsidRPr="00813DA6" w:rsidRDefault="00813DA6" w:rsidP="00DA53E0">
      <w:pPr>
        <w:pStyle w:val="Listaszerbekezds"/>
        <w:numPr>
          <w:ilvl w:val="0"/>
          <w:numId w:val="9"/>
        </w:numPr>
        <w:jc w:val="both"/>
      </w:pPr>
      <w:r w:rsidRPr="00813DA6">
        <w:t>Relatív index használata (Pl Shore 0-100)</w:t>
      </w:r>
    </w:p>
    <w:p w14:paraId="20BD146A" w14:textId="77777777" w:rsidR="00813DA6" w:rsidRPr="00813DA6" w:rsidRDefault="00813DA6" w:rsidP="00DA53E0">
      <w:pPr>
        <w:pStyle w:val="Listaszerbekezds"/>
        <w:numPr>
          <w:ilvl w:val="0"/>
          <w:numId w:val="9"/>
        </w:numPr>
        <w:jc w:val="both"/>
      </w:pPr>
      <w:r w:rsidRPr="00813DA6">
        <w:t>Cserélhető mérőfejek</w:t>
      </w:r>
    </w:p>
    <w:p w14:paraId="10C4ECCB" w14:textId="77777777" w:rsidR="00813DA6" w:rsidRPr="00813DA6" w:rsidRDefault="00813DA6" w:rsidP="00DA53E0">
      <w:pPr>
        <w:pStyle w:val="Listaszerbekezds"/>
        <w:numPr>
          <w:ilvl w:val="0"/>
          <w:numId w:val="9"/>
        </w:numPr>
        <w:jc w:val="both"/>
      </w:pPr>
      <w:r w:rsidRPr="00813DA6">
        <w:t>Digitális kivitel</w:t>
      </w:r>
    </w:p>
    <w:p w14:paraId="6DBCE9C1" w14:textId="77777777" w:rsidR="00813DA6" w:rsidRPr="00813DA6" w:rsidRDefault="00813DA6" w:rsidP="00813DA6">
      <w:pPr>
        <w:spacing w:after="0" w:line="240" w:lineRule="auto"/>
        <w:jc w:val="both"/>
        <w:rPr>
          <w:rFonts w:ascii="Times New Roman" w:hAnsi="Times New Roman" w:cs="Times New Roman"/>
          <w:sz w:val="24"/>
          <w:szCs w:val="24"/>
        </w:rPr>
      </w:pPr>
    </w:p>
    <w:p w14:paraId="0360924B" w14:textId="084D821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mérő</w:t>
      </w:r>
    </w:p>
    <w:p w14:paraId="2AD9006B" w14:textId="77777777" w:rsidR="00813DA6" w:rsidRPr="00813DA6" w:rsidRDefault="00813DA6" w:rsidP="00DA53E0">
      <w:pPr>
        <w:pStyle w:val="Listaszerbekezds"/>
        <w:numPr>
          <w:ilvl w:val="0"/>
          <w:numId w:val="9"/>
        </w:numPr>
        <w:jc w:val="both"/>
      </w:pPr>
      <w:r w:rsidRPr="00813DA6">
        <w:t>Mért/Számított Paraméterek: F0 , FT , FM , FM ' , QY, OJIP*, NPQ 1,2</w:t>
      </w:r>
    </w:p>
    <w:p w14:paraId="61F1D30C" w14:textId="77777777" w:rsidR="00813DA6" w:rsidRPr="00813DA6" w:rsidRDefault="00813DA6" w:rsidP="00DA53E0">
      <w:pPr>
        <w:pStyle w:val="Listaszerbekezds"/>
        <w:numPr>
          <w:ilvl w:val="0"/>
          <w:numId w:val="9"/>
        </w:numPr>
        <w:jc w:val="both"/>
      </w:pPr>
      <w:r w:rsidRPr="00813DA6">
        <w:t>Szaturációs Fény:    Beállítható:0- 100 % (up to 3,000 µmol(photon).m-2.s-1</w:t>
      </w:r>
    </w:p>
    <w:p w14:paraId="153A6CD2" w14:textId="77777777" w:rsidR="00813DA6" w:rsidRPr="00813DA6" w:rsidRDefault="00813DA6" w:rsidP="00DA53E0">
      <w:pPr>
        <w:pStyle w:val="Listaszerbekezds"/>
        <w:numPr>
          <w:ilvl w:val="0"/>
          <w:numId w:val="9"/>
        </w:numPr>
        <w:jc w:val="both"/>
      </w:pPr>
      <w:r w:rsidRPr="00813DA6">
        <w:t>Actinic fény:    Állítható: 0- 100 % (up to 1,000 µmol(photon).m-2.s-1</w:t>
      </w:r>
    </w:p>
    <w:p w14:paraId="7D6D789F" w14:textId="77777777" w:rsidR="00813DA6" w:rsidRPr="00813DA6" w:rsidRDefault="00813DA6" w:rsidP="00DA53E0">
      <w:pPr>
        <w:pStyle w:val="Listaszerbekezds"/>
        <w:numPr>
          <w:ilvl w:val="0"/>
          <w:numId w:val="9"/>
        </w:numPr>
        <w:jc w:val="both"/>
      </w:pPr>
      <w:r w:rsidRPr="00813DA6">
        <w:t>Mérési fény:    Beállítható:0- 100 % (up to 0.09 µmol(photon).m-2 per pulse)</w:t>
      </w:r>
    </w:p>
    <w:p w14:paraId="6BB95EC6" w14:textId="77777777" w:rsidR="00813DA6" w:rsidRPr="00813DA6" w:rsidRDefault="00813DA6" w:rsidP="00DA53E0">
      <w:pPr>
        <w:pStyle w:val="Listaszerbekezds"/>
        <w:numPr>
          <w:ilvl w:val="0"/>
          <w:numId w:val="9"/>
        </w:numPr>
        <w:jc w:val="both"/>
      </w:pPr>
      <w:r w:rsidRPr="00813DA6">
        <w:t xml:space="preserve">Detektor hullámhossz tartománya:    667 - 750 nm </w:t>
      </w:r>
    </w:p>
    <w:p w14:paraId="4175CB3D" w14:textId="77777777" w:rsidR="00813DA6" w:rsidRPr="00813DA6" w:rsidRDefault="00813DA6" w:rsidP="00DA53E0">
      <w:pPr>
        <w:pStyle w:val="Listaszerbekezds"/>
        <w:numPr>
          <w:ilvl w:val="0"/>
          <w:numId w:val="9"/>
        </w:numPr>
        <w:jc w:val="both"/>
      </w:pPr>
      <w:r w:rsidRPr="00813DA6">
        <w:t>Memória kapacitás: min 500 mérésre</w:t>
      </w:r>
    </w:p>
    <w:p w14:paraId="5F02BFFF" w14:textId="77777777" w:rsidR="00813DA6" w:rsidRPr="00813DA6" w:rsidRDefault="00813DA6" w:rsidP="00DA53E0">
      <w:pPr>
        <w:pStyle w:val="Listaszerbekezds"/>
        <w:numPr>
          <w:ilvl w:val="0"/>
          <w:numId w:val="9"/>
        </w:numPr>
        <w:jc w:val="both"/>
      </w:pPr>
      <w:r w:rsidRPr="00813DA6">
        <w:t>Hordozható kivitel (kézi)</w:t>
      </w:r>
    </w:p>
    <w:p w14:paraId="078C7581" w14:textId="77777777" w:rsidR="00813DA6" w:rsidRPr="00813DA6" w:rsidRDefault="00813DA6" w:rsidP="00DA53E0">
      <w:pPr>
        <w:pStyle w:val="Listaszerbekezds"/>
        <w:numPr>
          <w:ilvl w:val="0"/>
          <w:numId w:val="9"/>
        </w:numPr>
        <w:jc w:val="both"/>
      </w:pPr>
      <w:r w:rsidRPr="00813DA6">
        <w:t>Tápfeszültség 230V</w:t>
      </w:r>
    </w:p>
    <w:p w14:paraId="32847D80" w14:textId="77777777" w:rsidR="00813DA6" w:rsidRPr="00813DA6" w:rsidRDefault="00813DA6" w:rsidP="00813DA6">
      <w:pPr>
        <w:spacing w:after="0" w:line="240" w:lineRule="auto"/>
        <w:jc w:val="both"/>
        <w:rPr>
          <w:rFonts w:ascii="Times New Roman" w:hAnsi="Times New Roman" w:cs="Times New Roman"/>
          <w:sz w:val="24"/>
          <w:szCs w:val="24"/>
        </w:rPr>
      </w:pPr>
    </w:p>
    <w:p w14:paraId="37F57312" w14:textId="4437D2C4"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képalkotó (imaging) rendszer</w:t>
      </w:r>
    </w:p>
    <w:p w14:paraId="5E4C5D1E" w14:textId="77777777" w:rsidR="00813DA6" w:rsidRPr="00813DA6" w:rsidRDefault="00813DA6" w:rsidP="00DA53E0">
      <w:pPr>
        <w:pStyle w:val="Listaszerbekezds"/>
        <w:numPr>
          <w:ilvl w:val="0"/>
          <w:numId w:val="9"/>
        </w:numPr>
        <w:jc w:val="both"/>
      </w:pPr>
      <w:r w:rsidRPr="00813DA6">
        <w:t xml:space="preserve">Mért/Számított Paraméterek: FO, FM, FV, FO', FM', FV', FT </w:t>
      </w:r>
    </w:p>
    <w:p w14:paraId="329D3119" w14:textId="77777777" w:rsidR="00813DA6" w:rsidRPr="00813DA6" w:rsidRDefault="00813DA6" w:rsidP="00DA53E0">
      <w:pPr>
        <w:pStyle w:val="Listaszerbekezds"/>
        <w:numPr>
          <w:ilvl w:val="0"/>
          <w:numId w:val="9"/>
        </w:numPr>
        <w:jc w:val="both"/>
      </w:pPr>
      <w:r w:rsidRPr="00813DA6">
        <w:t>Több mint 50 kalkulált paraméter: FV/FM, FV'/FM', PhiPSII , NPQ, qN, qP, Rfd, PAR-absorptivity coefficient, stb.</w:t>
      </w:r>
    </w:p>
    <w:p w14:paraId="537166D2" w14:textId="77777777" w:rsidR="00813DA6" w:rsidRPr="00813DA6" w:rsidRDefault="00813DA6" w:rsidP="00DA53E0">
      <w:pPr>
        <w:pStyle w:val="Listaszerbekezds"/>
        <w:numPr>
          <w:ilvl w:val="0"/>
          <w:numId w:val="9"/>
        </w:numPr>
        <w:jc w:val="both"/>
      </w:pPr>
      <w:r w:rsidRPr="00813DA6">
        <w:t>Nagy érzékenységű kamera (min 1.4 M pixel sensor)</w:t>
      </w:r>
    </w:p>
    <w:p w14:paraId="40825EDB" w14:textId="77777777" w:rsidR="00813DA6" w:rsidRPr="00813DA6" w:rsidRDefault="00813DA6" w:rsidP="00DA53E0">
      <w:pPr>
        <w:pStyle w:val="Listaszerbekezds"/>
        <w:numPr>
          <w:ilvl w:val="0"/>
          <w:numId w:val="9"/>
        </w:numPr>
        <w:jc w:val="both"/>
      </w:pPr>
      <w:r w:rsidRPr="00813DA6">
        <w:t>20 x 20 cm tárgyasztal,</w:t>
      </w:r>
    </w:p>
    <w:p w14:paraId="647DC5DB" w14:textId="77777777" w:rsidR="00813DA6" w:rsidRPr="00813DA6" w:rsidRDefault="00813DA6" w:rsidP="00DA53E0">
      <w:pPr>
        <w:pStyle w:val="Listaszerbekezds"/>
        <w:numPr>
          <w:ilvl w:val="0"/>
          <w:numId w:val="9"/>
        </w:numPr>
        <w:ind w:left="709"/>
        <w:jc w:val="both"/>
      </w:pPr>
      <w:r w:rsidRPr="00813DA6">
        <w:t xml:space="preserve">Fényforrás:  Standard: red-orange (617 nm), cool white (typical colour temperature 6500 K) </w:t>
      </w:r>
    </w:p>
    <w:p w14:paraId="481C5BA4" w14:textId="77777777" w:rsidR="00813DA6" w:rsidRPr="00813DA6" w:rsidRDefault="00813DA6" w:rsidP="00DA53E0">
      <w:pPr>
        <w:pStyle w:val="Listaszerbekezds"/>
        <w:numPr>
          <w:ilvl w:val="0"/>
          <w:numId w:val="9"/>
        </w:numPr>
        <w:jc w:val="both"/>
      </w:pPr>
      <w:r w:rsidRPr="00813DA6">
        <w:t xml:space="preserve">Super Pulse Intenzitás: 4,000 µmol(photons)/m².s </w:t>
      </w:r>
    </w:p>
    <w:p w14:paraId="02F490CD" w14:textId="77777777" w:rsidR="00813DA6" w:rsidRPr="00813DA6" w:rsidRDefault="00813DA6" w:rsidP="00DA53E0">
      <w:pPr>
        <w:pStyle w:val="Listaszerbekezds"/>
        <w:numPr>
          <w:ilvl w:val="0"/>
          <w:numId w:val="9"/>
        </w:numPr>
        <w:jc w:val="both"/>
      </w:pPr>
      <w:r w:rsidRPr="00813DA6">
        <w:t xml:space="preserve">Actinic Light Intenzitás: Akár 2,000 µmol(photons)/m².s </w:t>
      </w:r>
    </w:p>
    <w:p w14:paraId="7B63C35D" w14:textId="77777777" w:rsidR="00813DA6" w:rsidRPr="00813DA6" w:rsidRDefault="00813DA6" w:rsidP="00DA53E0">
      <w:pPr>
        <w:pStyle w:val="Listaszerbekezds"/>
        <w:numPr>
          <w:ilvl w:val="0"/>
          <w:numId w:val="9"/>
        </w:numPr>
        <w:jc w:val="both"/>
      </w:pPr>
      <w:r w:rsidRPr="00813DA6">
        <w:t>CCD Detector Hullámhossz tartomány: 400 – 1000 nm</w:t>
      </w:r>
    </w:p>
    <w:p w14:paraId="3D4ABE26" w14:textId="77777777" w:rsidR="00813DA6" w:rsidRPr="00813DA6" w:rsidRDefault="00813DA6" w:rsidP="00DA53E0">
      <w:pPr>
        <w:pStyle w:val="Listaszerbekezds"/>
        <w:numPr>
          <w:ilvl w:val="0"/>
          <w:numId w:val="9"/>
        </w:numPr>
        <w:jc w:val="both"/>
      </w:pPr>
      <w:r w:rsidRPr="00813DA6">
        <w:t>CCD Formátum:  min 1360 x 1024 pixel</w:t>
      </w:r>
    </w:p>
    <w:p w14:paraId="776D8FD8" w14:textId="77777777" w:rsidR="00813DA6" w:rsidRPr="00813DA6" w:rsidRDefault="00813DA6" w:rsidP="00DA53E0">
      <w:pPr>
        <w:pStyle w:val="Listaszerbekezds"/>
        <w:numPr>
          <w:ilvl w:val="0"/>
          <w:numId w:val="9"/>
        </w:numPr>
        <w:jc w:val="both"/>
      </w:pPr>
      <w:r w:rsidRPr="00813DA6">
        <w:t xml:space="preserve">Pixel méret: min 6.45 µm x 6.45 µm </w:t>
      </w:r>
    </w:p>
    <w:p w14:paraId="41343BB8" w14:textId="77777777" w:rsidR="00813DA6" w:rsidRPr="00813DA6" w:rsidRDefault="00813DA6" w:rsidP="00DA53E0">
      <w:pPr>
        <w:pStyle w:val="Listaszerbekezds"/>
        <w:numPr>
          <w:ilvl w:val="0"/>
          <w:numId w:val="9"/>
        </w:numPr>
        <w:jc w:val="both"/>
      </w:pPr>
      <w:r w:rsidRPr="00813DA6">
        <w:t xml:space="preserve">A/D bit felbontás: 16 bit </w:t>
      </w:r>
    </w:p>
    <w:p w14:paraId="0BE3CB34" w14:textId="77777777" w:rsidR="00813DA6" w:rsidRPr="00813DA6" w:rsidRDefault="00813DA6" w:rsidP="00DA53E0">
      <w:pPr>
        <w:pStyle w:val="Listaszerbekezds"/>
        <w:numPr>
          <w:ilvl w:val="0"/>
          <w:numId w:val="9"/>
        </w:numPr>
        <w:jc w:val="both"/>
      </w:pPr>
      <w:r w:rsidRPr="00813DA6">
        <w:t>Képalkotás frekvenciája: 20 kép per másodperc</w:t>
      </w:r>
    </w:p>
    <w:p w14:paraId="3CF736B3" w14:textId="77777777" w:rsidR="00813DA6" w:rsidRPr="00813DA6" w:rsidRDefault="00813DA6" w:rsidP="00DA53E0">
      <w:pPr>
        <w:pStyle w:val="Listaszerbekezds"/>
        <w:numPr>
          <w:ilvl w:val="0"/>
          <w:numId w:val="9"/>
        </w:numPr>
        <w:jc w:val="both"/>
      </w:pPr>
      <w:r w:rsidRPr="00813DA6">
        <w:t>Asztali kivitel</w:t>
      </w:r>
    </w:p>
    <w:p w14:paraId="72FA3C54" w14:textId="77777777" w:rsidR="00813DA6" w:rsidRPr="00813DA6" w:rsidRDefault="00813DA6" w:rsidP="00DA53E0">
      <w:pPr>
        <w:pStyle w:val="Listaszerbekezds"/>
        <w:numPr>
          <w:ilvl w:val="0"/>
          <w:numId w:val="9"/>
        </w:numPr>
        <w:jc w:val="both"/>
      </w:pPr>
      <w:r w:rsidRPr="00813DA6">
        <w:t>Tápfeszültség 230V</w:t>
      </w:r>
    </w:p>
    <w:p w14:paraId="04E9516A" w14:textId="77777777" w:rsidR="00813DA6" w:rsidRPr="00813DA6" w:rsidRDefault="00813DA6" w:rsidP="00813DA6">
      <w:pPr>
        <w:spacing w:after="0" w:line="240" w:lineRule="auto"/>
        <w:jc w:val="both"/>
        <w:rPr>
          <w:rFonts w:ascii="Times New Roman" w:hAnsi="Times New Roman" w:cs="Times New Roman"/>
          <w:b/>
          <w:sz w:val="24"/>
          <w:szCs w:val="24"/>
        </w:rPr>
      </w:pPr>
    </w:p>
    <w:p w14:paraId="05E4FC65" w14:textId="27863187"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Respirométer:</w:t>
      </w:r>
    </w:p>
    <w:p w14:paraId="3CB35A9A" w14:textId="77777777" w:rsidR="00813DA6" w:rsidRPr="00813DA6" w:rsidRDefault="00813DA6" w:rsidP="00DA53E0">
      <w:pPr>
        <w:pStyle w:val="Listaszerbekezds"/>
        <w:numPr>
          <w:ilvl w:val="0"/>
          <w:numId w:val="9"/>
        </w:numPr>
        <w:jc w:val="both"/>
      </w:pPr>
      <w:r w:rsidRPr="00813DA6">
        <w:t>Respiráció és RQ hányados számítása</w:t>
      </w:r>
    </w:p>
    <w:p w14:paraId="47A78A5B" w14:textId="77777777" w:rsidR="00813DA6" w:rsidRPr="00813DA6" w:rsidRDefault="00813DA6" w:rsidP="00DA53E0">
      <w:pPr>
        <w:pStyle w:val="Listaszerbekezds"/>
        <w:numPr>
          <w:ilvl w:val="0"/>
          <w:numId w:val="9"/>
        </w:numPr>
        <w:jc w:val="both"/>
      </w:pPr>
      <w:r w:rsidRPr="00813DA6">
        <w:t xml:space="preserve">Mérési frekvencia: 10 - 90 óra </w:t>
      </w:r>
    </w:p>
    <w:p w14:paraId="017398AF" w14:textId="77777777" w:rsidR="00813DA6" w:rsidRPr="00813DA6" w:rsidRDefault="00813DA6" w:rsidP="00DA53E0">
      <w:pPr>
        <w:pStyle w:val="Listaszerbekezds"/>
        <w:numPr>
          <w:ilvl w:val="0"/>
          <w:numId w:val="9"/>
        </w:numPr>
        <w:jc w:val="both"/>
      </w:pPr>
      <w:r w:rsidRPr="00813DA6">
        <w:t>Mérés hossza: 3 - 24 óra</w:t>
      </w:r>
    </w:p>
    <w:p w14:paraId="4AB519F6" w14:textId="77777777" w:rsidR="00813DA6" w:rsidRPr="00813DA6" w:rsidRDefault="00813DA6" w:rsidP="00DA53E0">
      <w:pPr>
        <w:pStyle w:val="Listaszerbekezds"/>
        <w:numPr>
          <w:ilvl w:val="0"/>
          <w:numId w:val="9"/>
        </w:numPr>
        <w:jc w:val="both"/>
      </w:pPr>
      <w:r w:rsidRPr="00813DA6">
        <w:t>2 mérőkamra és 1 PLC vezérlőegység</w:t>
      </w:r>
    </w:p>
    <w:p w14:paraId="20B1C88A" w14:textId="77777777" w:rsidR="00813DA6" w:rsidRPr="00813DA6" w:rsidRDefault="00813DA6" w:rsidP="00DA53E0">
      <w:pPr>
        <w:pStyle w:val="Listaszerbekezds"/>
        <w:numPr>
          <w:ilvl w:val="0"/>
          <w:numId w:val="9"/>
        </w:numPr>
        <w:jc w:val="both"/>
      </w:pPr>
      <w:r w:rsidRPr="00813DA6">
        <w:t>Hőmérséklet mérő szenzor</w:t>
      </w:r>
    </w:p>
    <w:p w14:paraId="5F6710BA" w14:textId="77777777" w:rsidR="00813DA6" w:rsidRPr="00813DA6" w:rsidRDefault="00813DA6" w:rsidP="00DA53E0">
      <w:pPr>
        <w:pStyle w:val="Listaszerbekezds"/>
        <w:numPr>
          <w:ilvl w:val="0"/>
          <w:numId w:val="9"/>
        </w:numPr>
        <w:jc w:val="both"/>
      </w:pPr>
      <w:r w:rsidRPr="00813DA6">
        <w:t>Belső levegőkeringtetés</w:t>
      </w:r>
    </w:p>
    <w:p w14:paraId="0FF98B10" w14:textId="77777777" w:rsidR="00813DA6" w:rsidRPr="00813DA6" w:rsidRDefault="00813DA6" w:rsidP="00DA53E0">
      <w:pPr>
        <w:pStyle w:val="Listaszerbekezds"/>
        <w:numPr>
          <w:ilvl w:val="0"/>
          <w:numId w:val="9"/>
        </w:numPr>
        <w:jc w:val="both"/>
      </w:pPr>
      <w:r w:rsidRPr="00813DA6">
        <w:t>Mérési és szabályozási tartomány:</w:t>
      </w:r>
    </w:p>
    <w:p w14:paraId="73588FF8" w14:textId="77777777" w:rsidR="00813DA6" w:rsidRPr="00813DA6" w:rsidRDefault="00813DA6" w:rsidP="00DA53E0">
      <w:pPr>
        <w:pStyle w:val="Listaszerbekezds"/>
        <w:numPr>
          <w:ilvl w:val="0"/>
          <w:numId w:val="9"/>
        </w:numPr>
        <w:jc w:val="both"/>
      </w:pPr>
      <w:r w:rsidRPr="00813DA6">
        <w:t>Oxigen. 0-21% vagy 0-2.5% Érzékenység +/- 0.005% O2</w:t>
      </w:r>
    </w:p>
    <w:p w14:paraId="27980EE9" w14:textId="77777777" w:rsidR="00813DA6" w:rsidRPr="00813DA6" w:rsidRDefault="00813DA6" w:rsidP="00DA53E0">
      <w:pPr>
        <w:pStyle w:val="Listaszerbekezds"/>
        <w:numPr>
          <w:ilvl w:val="0"/>
          <w:numId w:val="9"/>
        </w:numPr>
        <w:jc w:val="both"/>
      </w:pPr>
      <w:r w:rsidRPr="00813DA6">
        <w:t>Szén dioxid. 0-5% vagy 0-10% CO2 érzékenység +/- 0.02 % CO2</w:t>
      </w:r>
    </w:p>
    <w:p w14:paraId="0F80D731" w14:textId="77777777" w:rsidR="00813DA6" w:rsidRPr="00813DA6" w:rsidRDefault="00813DA6" w:rsidP="00DA53E0">
      <w:pPr>
        <w:pStyle w:val="Listaszerbekezds"/>
        <w:numPr>
          <w:ilvl w:val="0"/>
          <w:numId w:val="9"/>
        </w:numPr>
        <w:jc w:val="both"/>
      </w:pPr>
      <w:r w:rsidRPr="00813DA6">
        <w:t>Automatikus légtér szabályozás.</w:t>
      </w:r>
    </w:p>
    <w:p w14:paraId="5CCC1E68" w14:textId="77777777" w:rsidR="00813DA6" w:rsidRPr="00813DA6" w:rsidRDefault="00813DA6" w:rsidP="00DA53E0">
      <w:pPr>
        <w:pStyle w:val="Listaszerbekezds"/>
        <w:numPr>
          <w:ilvl w:val="0"/>
          <w:numId w:val="9"/>
        </w:numPr>
        <w:jc w:val="both"/>
      </w:pPr>
      <w:r w:rsidRPr="00813DA6">
        <w:t xml:space="preserve">Beállítható érték Oxigen és CO2 esetén 0.01% felbontással. </w:t>
      </w:r>
    </w:p>
    <w:p w14:paraId="1DB7710C" w14:textId="77777777" w:rsidR="00813DA6" w:rsidRPr="00813DA6" w:rsidRDefault="00813DA6" w:rsidP="00DA53E0">
      <w:pPr>
        <w:pStyle w:val="Listaszerbekezds"/>
        <w:numPr>
          <w:ilvl w:val="0"/>
          <w:numId w:val="9"/>
        </w:numPr>
        <w:jc w:val="both"/>
      </w:pPr>
      <w:r w:rsidRPr="00813DA6">
        <w:t>Állítható légbevezetés: 0.5 - 3 L/min</w:t>
      </w:r>
    </w:p>
    <w:p w14:paraId="2178971A" w14:textId="77777777" w:rsidR="00813DA6" w:rsidRPr="00813DA6" w:rsidRDefault="00813DA6" w:rsidP="00DA53E0">
      <w:pPr>
        <w:pStyle w:val="Listaszerbekezds"/>
        <w:numPr>
          <w:ilvl w:val="0"/>
          <w:numId w:val="9"/>
        </w:numPr>
        <w:jc w:val="both"/>
      </w:pPr>
      <w:r w:rsidRPr="00813DA6">
        <w:t>Nitrogén adagolás magas oxigén vagy CO2 esetén: 2 - 8 L/min</w:t>
      </w:r>
    </w:p>
    <w:p w14:paraId="2A498DB3" w14:textId="77777777" w:rsidR="00813DA6" w:rsidRPr="00813DA6" w:rsidRDefault="00813DA6" w:rsidP="00DA53E0">
      <w:pPr>
        <w:pStyle w:val="Listaszerbekezds"/>
        <w:numPr>
          <w:ilvl w:val="0"/>
          <w:numId w:val="9"/>
        </w:numPr>
        <w:jc w:val="both"/>
      </w:pPr>
      <w:r w:rsidRPr="00813DA6">
        <w:t>CO2 adagolás: 0.4 - 1.2 L/min.</w:t>
      </w:r>
    </w:p>
    <w:p w14:paraId="62CDC9EB" w14:textId="77777777" w:rsidR="00813DA6" w:rsidRPr="00813DA6" w:rsidRDefault="00813DA6" w:rsidP="00DA53E0">
      <w:pPr>
        <w:pStyle w:val="Listaszerbekezds"/>
        <w:numPr>
          <w:ilvl w:val="0"/>
          <w:numId w:val="9"/>
        </w:numPr>
        <w:jc w:val="both"/>
      </w:pPr>
      <w:r w:rsidRPr="00813DA6">
        <w:t>Tápfeszültség 230V</w:t>
      </w:r>
    </w:p>
    <w:p w14:paraId="0BC81790" w14:textId="77777777" w:rsidR="00813DA6" w:rsidRPr="00813DA6" w:rsidRDefault="00813DA6" w:rsidP="00813DA6">
      <w:pPr>
        <w:spacing w:after="0" w:line="240" w:lineRule="auto"/>
        <w:jc w:val="both"/>
        <w:rPr>
          <w:rFonts w:ascii="Times New Roman" w:hAnsi="Times New Roman" w:cs="Times New Roman"/>
          <w:sz w:val="24"/>
          <w:szCs w:val="24"/>
        </w:rPr>
      </w:pPr>
    </w:p>
    <w:p w14:paraId="163CA4F7" w14:textId="2907B2B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MAP csomagoló berendezés</w:t>
      </w:r>
    </w:p>
    <w:p w14:paraId="2F914D4E" w14:textId="77777777" w:rsidR="00813DA6" w:rsidRPr="00813DA6" w:rsidRDefault="00813DA6" w:rsidP="00DA53E0">
      <w:pPr>
        <w:pStyle w:val="Listaszerbekezds"/>
        <w:numPr>
          <w:ilvl w:val="0"/>
          <w:numId w:val="9"/>
        </w:numPr>
        <w:jc w:val="both"/>
      </w:pPr>
      <w:r w:rsidRPr="00813DA6">
        <w:t>Félautomata tálcazáró csomagológép, mely alkalmas vákuum skin csomagolásra és vákuum védőgázas csomagolásra</w:t>
      </w:r>
    </w:p>
    <w:p w14:paraId="744F7E4D" w14:textId="77777777" w:rsidR="00813DA6" w:rsidRPr="00813DA6" w:rsidRDefault="00813DA6" w:rsidP="00DA53E0">
      <w:pPr>
        <w:pStyle w:val="Listaszerbekezds"/>
        <w:numPr>
          <w:ilvl w:val="0"/>
          <w:numId w:val="9"/>
        </w:numPr>
        <w:jc w:val="both"/>
      </w:pPr>
      <w:r w:rsidRPr="00813DA6">
        <w:t>A berendezés az alábbi részeket tartalmazza: Lezáró egység, Fólia tekercs tartó egység, Fólia adagoló görgő, Hulladék fólia tekercselő egység, Vezérlő panel PLC-vel a következő paraméterek beállítására: Hegesztési idő; Hegesztési hőmérséklet; Fólia adagolás hossza; Vákuumozási idő; Gáz öblítési idő</w:t>
      </w:r>
    </w:p>
    <w:p w14:paraId="28AD4F6D" w14:textId="77777777" w:rsidR="00813DA6" w:rsidRPr="00813DA6" w:rsidRDefault="00813DA6" w:rsidP="00DA53E0">
      <w:pPr>
        <w:pStyle w:val="Listaszerbekezds"/>
        <w:numPr>
          <w:ilvl w:val="0"/>
          <w:numId w:val="9"/>
        </w:numPr>
        <w:jc w:val="both"/>
      </w:pPr>
      <w:r w:rsidRPr="00813DA6">
        <w:t>A zárási ciklus az alábbi lépésekből áll: a. Vákuumozás; b. Gáz öblítés; c. Hegesztés; d. Fólia vágás; e. Felső szerszám visszaáll induló pozíciójába; f. Alsó szerszám visszaáll induló pozíciójába; g. Fólia adagolás és hulladék fólia tekercselés.</w:t>
      </w:r>
    </w:p>
    <w:p w14:paraId="1BCCE164" w14:textId="77777777" w:rsidR="00813DA6" w:rsidRPr="00813DA6" w:rsidRDefault="00813DA6" w:rsidP="00DA53E0">
      <w:pPr>
        <w:pStyle w:val="Listaszerbekezds"/>
        <w:numPr>
          <w:ilvl w:val="0"/>
          <w:numId w:val="9"/>
        </w:numPr>
        <w:jc w:val="both"/>
      </w:pPr>
      <w:r w:rsidRPr="00813DA6">
        <w:t>Skin záró feltét „A” méretű tálcák (148x200x55mm) vákuum SKIN csomagolására 1-2 ütem/perc (2-4 tálca/perc) teljesítménnyel.</w:t>
      </w:r>
    </w:p>
    <w:p w14:paraId="1DEF762C" w14:textId="77777777" w:rsidR="00813DA6" w:rsidRPr="00813DA6" w:rsidRDefault="00813DA6" w:rsidP="00DA53E0">
      <w:pPr>
        <w:pStyle w:val="Listaszerbekezds"/>
        <w:numPr>
          <w:ilvl w:val="0"/>
          <w:numId w:val="9"/>
        </w:numPr>
        <w:jc w:val="both"/>
      </w:pPr>
      <w:r w:rsidRPr="00813DA6">
        <w:t>Vákuum és gáz (védőgázas) lezáró állomás az „A” (148x200x55mm) méretű tálcához. 3-4 ütem/perc (6-8 tálca/perc)</w:t>
      </w:r>
    </w:p>
    <w:p w14:paraId="06953C59" w14:textId="77777777" w:rsidR="00813DA6" w:rsidRPr="00813DA6" w:rsidRDefault="00813DA6" w:rsidP="00DA53E0">
      <w:pPr>
        <w:pStyle w:val="Listaszerbekezds"/>
        <w:numPr>
          <w:ilvl w:val="0"/>
          <w:numId w:val="9"/>
        </w:numPr>
        <w:jc w:val="both"/>
      </w:pPr>
      <w:r w:rsidRPr="00813DA6">
        <w:t>Robbanásbiztos vákuum szivattyú magas (›21%) O2 tartalmú gázkeverék esetére</w:t>
      </w:r>
    </w:p>
    <w:p w14:paraId="72DC2E00" w14:textId="77777777" w:rsidR="00813DA6" w:rsidRPr="00813DA6" w:rsidRDefault="00813DA6" w:rsidP="00813DA6">
      <w:pPr>
        <w:pStyle w:val="Listaszerbekezds"/>
        <w:jc w:val="both"/>
      </w:pPr>
    </w:p>
    <w:p w14:paraId="03DDA306" w14:textId="05787FF3"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Ózon analizátor</w:t>
      </w:r>
    </w:p>
    <w:p w14:paraId="68C3DBBE" w14:textId="77777777" w:rsidR="00813DA6" w:rsidRPr="00813DA6" w:rsidRDefault="00813DA6" w:rsidP="00DA53E0">
      <w:pPr>
        <w:pStyle w:val="Listaszerbekezds"/>
        <w:numPr>
          <w:ilvl w:val="0"/>
          <w:numId w:val="9"/>
        </w:numPr>
        <w:jc w:val="both"/>
      </w:pPr>
      <w:r w:rsidRPr="00813DA6">
        <w:t xml:space="preserve">Ultraibolya fotometriás elven működő ózonmérő, </w:t>
      </w:r>
    </w:p>
    <w:p w14:paraId="3CD1FB90" w14:textId="77777777" w:rsidR="00813DA6" w:rsidRPr="00813DA6" w:rsidRDefault="00813DA6" w:rsidP="00DA53E0">
      <w:pPr>
        <w:pStyle w:val="Listaszerbekezds"/>
        <w:numPr>
          <w:ilvl w:val="0"/>
          <w:numId w:val="9"/>
        </w:numPr>
        <w:jc w:val="both"/>
      </w:pPr>
      <w:r w:rsidRPr="00813DA6">
        <w:t xml:space="preserve">Mérési tartománya: min 0-10 ppm (vagy nagyobb), </w:t>
      </w:r>
    </w:p>
    <w:p w14:paraId="5EACA099" w14:textId="77777777" w:rsidR="00813DA6" w:rsidRPr="00813DA6" w:rsidRDefault="00813DA6" w:rsidP="00DA53E0">
      <w:pPr>
        <w:pStyle w:val="Listaszerbekezds"/>
        <w:numPr>
          <w:ilvl w:val="0"/>
          <w:numId w:val="9"/>
        </w:numPr>
        <w:jc w:val="both"/>
      </w:pPr>
      <w:r w:rsidRPr="00813DA6">
        <w:t>Érzékenység: min 0,5 ppb vagy jobb (0,1 ppb)</w:t>
      </w:r>
    </w:p>
    <w:p w14:paraId="1F99ECE5" w14:textId="77777777" w:rsidR="00813DA6" w:rsidRPr="00813DA6" w:rsidRDefault="00813DA6" w:rsidP="00DA53E0">
      <w:pPr>
        <w:pStyle w:val="Listaszerbekezds"/>
        <w:numPr>
          <w:ilvl w:val="0"/>
          <w:numId w:val="9"/>
        </w:numPr>
        <w:jc w:val="both"/>
      </w:pPr>
      <w:r w:rsidRPr="00813DA6">
        <w:t xml:space="preserve">Kommunikációs port: Ethernet vagy RS-232 vagy USB </w:t>
      </w:r>
    </w:p>
    <w:p w14:paraId="6F21C276" w14:textId="77777777" w:rsidR="00813DA6" w:rsidRPr="00813DA6" w:rsidRDefault="00813DA6" w:rsidP="00DA53E0">
      <w:pPr>
        <w:pStyle w:val="Listaszerbekezds"/>
        <w:numPr>
          <w:ilvl w:val="0"/>
          <w:numId w:val="9"/>
        </w:numPr>
        <w:jc w:val="both"/>
      </w:pPr>
      <w:r w:rsidRPr="00813DA6">
        <w:t>Asztali kivitel</w:t>
      </w:r>
    </w:p>
    <w:p w14:paraId="7D2E2EB0" w14:textId="77777777" w:rsidR="00813DA6" w:rsidRPr="00813DA6" w:rsidRDefault="00813DA6" w:rsidP="00DA53E0">
      <w:pPr>
        <w:pStyle w:val="Listaszerbekezds"/>
        <w:numPr>
          <w:ilvl w:val="0"/>
          <w:numId w:val="9"/>
        </w:numPr>
        <w:jc w:val="both"/>
      </w:pPr>
      <w:r w:rsidRPr="00813DA6">
        <w:t>Beépített szivattyú</w:t>
      </w:r>
    </w:p>
    <w:p w14:paraId="6FC1FFA9" w14:textId="77777777" w:rsidR="00813DA6" w:rsidRPr="00813DA6" w:rsidRDefault="00813DA6" w:rsidP="00DA53E0">
      <w:pPr>
        <w:pStyle w:val="Listaszerbekezds"/>
        <w:numPr>
          <w:ilvl w:val="0"/>
          <w:numId w:val="9"/>
        </w:numPr>
        <w:jc w:val="both"/>
      </w:pPr>
      <w:r w:rsidRPr="00813DA6">
        <w:t>Nyomás és hőmérséklet kompenzálás</w:t>
      </w:r>
    </w:p>
    <w:p w14:paraId="0079DBA0" w14:textId="77777777" w:rsidR="00813DA6" w:rsidRPr="00813DA6" w:rsidRDefault="00813DA6" w:rsidP="00DA53E0">
      <w:pPr>
        <w:pStyle w:val="Listaszerbekezds"/>
        <w:numPr>
          <w:ilvl w:val="0"/>
          <w:numId w:val="9"/>
        </w:numPr>
        <w:jc w:val="both"/>
      </w:pPr>
      <w:r w:rsidRPr="00813DA6">
        <w:t>Tápfeszültség 230V</w:t>
      </w:r>
    </w:p>
    <w:p w14:paraId="5DEB4BE2" w14:textId="77777777" w:rsidR="00813DA6" w:rsidRPr="00813DA6" w:rsidRDefault="00813DA6" w:rsidP="00813DA6">
      <w:pPr>
        <w:spacing w:after="0" w:line="240" w:lineRule="auto"/>
        <w:jc w:val="both"/>
        <w:rPr>
          <w:rFonts w:ascii="Times New Roman" w:hAnsi="Times New Roman" w:cs="Times New Roman"/>
          <w:sz w:val="24"/>
          <w:szCs w:val="24"/>
        </w:rPr>
      </w:pPr>
    </w:p>
    <w:p w14:paraId="26CB173D" w14:textId="00A0DE92"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Kézi spektrofotométer (Színmérő)</w:t>
      </w:r>
    </w:p>
    <w:p w14:paraId="584740F2" w14:textId="77777777" w:rsidR="00813DA6" w:rsidRPr="00813DA6" w:rsidRDefault="00813DA6" w:rsidP="00DA53E0">
      <w:pPr>
        <w:pStyle w:val="Listaszerbekezds"/>
        <w:numPr>
          <w:ilvl w:val="0"/>
          <w:numId w:val="9"/>
        </w:numPr>
        <w:jc w:val="both"/>
      </w:pPr>
      <w:r w:rsidRPr="00813DA6">
        <w:t>Kézi spektrofotométer reflexió mérésére (szilárd anyagokon, kiegészítőkkel porokon és folyadékokon)</w:t>
      </w:r>
    </w:p>
    <w:p w14:paraId="40937030" w14:textId="77777777" w:rsidR="00813DA6" w:rsidRPr="00813DA6" w:rsidRDefault="00813DA6" w:rsidP="00DA53E0">
      <w:pPr>
        <w:pStyle w:val="Listaszerbekezds"/>
        <w:numPr>
          <w:ilvl w:val="0"/>
          <w:numId w:val="9"/>
        </w:numPr>
        <w:jc w:val="both"/>
      </w:pPr>
      <w:r w:rsidRPr="00813DA6">
        <w:t xml:space="preserve">Xenon villanófény </w:t>
      </w:r>
    </w:p>
    <w:p w14:paraId="7343A6F8" w14:textId="77777777" w:rsidR="00813DA6" w:rsidRPr="00813DA6" w:rsidRDefault="00813DA6" w:rsidP="00DA53E0">
      <w:pPr>
        <w:pStyle w:val="Listaszerbekezds"/>
        <w:numPr>
          <w:ilvl w:val="0"/>
          <w:numId w:val="9"/>
        </w:numPr>
        <w:jc w:val="both"/>
      </w:pPr>
      <w:r w:rsidRPr="00813DA6">
        <w:t>SCI és SCE mérés egy lépésben</w:t>
      </w:r>
    </w:p>
    <w:p w14:paraId="05696784" w14:textId="77777777" w:rsidR="00813DA6" w:rsidRPr="00813DA6" w:rsidRDefault="00813DA6" w:rsidP="00DA53E0">
      <w:pPr>
        <w:pStyle w:val="Listaszerbekezds"/>
        <w:numPr>
          <w:ilvl w:val="0"/>
          <w:numId w:val="9"/>
        </w:numPr>
        <w:jc w:val="both"/>
      </w:pPr>
      <w:r w:rsidRPr="00813DA6">
        <w:t>min 8mm mért felület, cserélhető fejekkel</w:t>
      </w:r>
    </w:p>
    <w:p w14:paraId="37B4EA53" w14:textId="77777777" w:rsidR="00813DA6" w:rsidRPr="00813DA6" w:rsidRDefault="00813DA6" w:rsidP="00DA53E0">
      <w:pPr>
        <w:pStyle w:val="Listaszerbekezds"/>
        <w:numPr>
          <w:ilvl w:val="0"/>
          <w:numId w:val="9"/>
        </w:numPr>
        <w:jc w:val="both"/>
      </w:pPr>
      <w:r w:rsidRPr="00813DA6">
        <w:t>Összehasonlító mérések (standardhoz viszonyítás - 1000 standard)</w:t>
      </w:r>
    </w:p>
    <w:p w14:paraId="328E54E9" w14:textId="77777777" w:rsidR="00813DA6" w:rsidRPr="00813DA6" w:rsidRDefault="00813DA6" w:rsidP="00DA53E0">
      <w:pPr>
        <w:pStyle w:val="Listaszerbekezds"/>
        <w:numPr>
          <w:ilvl w:val="0"/>
          <w:numId w:val="9"/>
        </w:numPr>
        <w:jc w:val="both"/>
      </w:pPr>
      <w:r w:rsidRPr="00813DA6">
        <w:t>min 4000 mért érték tárolása későbbi felhasználásra és mentésre</w:t>
      </w:r>
    </w:p>
    <w:p w14:paraId="195C318F" w14:textId="77777777" w:rsidR="00813DA6" w:rsidRPr="00813DA6" w:rsidRDefault="00813DA6" w:rsidP="00DA53E0">
      <w:pPr>
        <w:pStyle w:val="Listaszerbekezds"/>
        <w:numPr>
          <w:ilvl w:val="0"/>
          <w:numId w:val="9"/>
        </w:numPr>
        <w:jc w:val="both"/>
      </w:pPr>
      <w:r w:rsidRPr="00813DA6">
        <w:t>"Auto target" funkció a legjobban illeszkedő szín megtalálására</w:t>
      </w:r>
    </w:p>
    <w:p w14:paraId="00E5F64C" w14:textId="77777777" w:rsidR="00813DA6" w:rsidRPr="00813DA6" w:rsidRDefault="00813DA6" w:rsidP="00DA53E0">
      <w:pPr>
        <w:pStyle w:val="Listaszerbekezds"/>
        <w:numPr>
          <w:ilvl w:val="0"/>
          <w:numId w:val="9"/>
        </w:numPr>
        <w:jc w:val="both"/>
      </w:pPr>
      <w:r w:rsidRPr="00813DA6">
        <w:t>Különböző színrendszerek használata (Lab, CIE); 2° és 10°-os megfigyelő mellett is</w:t>
      </w:r>
    </w:p>
    <w:p w14:paraId="11266FB2" w14:textId="77777777" w:rsidR="00813DA6" w:rsidRPr="00813DA6" w:rsidRDefault="00813DA6" w:rsidP="00DA53E0">
      <w:pPr>
        <w:pStyle w:val="Listaszerbekezds"/>
        <w:numPr>
          <w:ilvl w:val="0"/>
          <w:numId w:val="9"/>
        </w:numPr>
        <w:jc w:val="both"/>
      </w:pPr>
      <w:r w:rsidRPr="00813DA6">
        <w:t xml:space="preserve">Kiértékelés különböző megvilágítások mellett, </w:t>
      </w:r>
    </w:p>
    <w:p w14:paraId="0A97A7FB" w14:textId="77777777" w:rsidR="00813DA6" w:rsidRPr="00813DA6" w:rsidRDefault="00813DA6" w:rsidP="00DA53E0">
      <w:pPr>
        <w:pStyle w:val="Listaszerbekezds"/>
        <w:numPr>
          <w:ilvl w:val="0"/>
          <w:numId w:val="9"/>
        </w:numPr>
        <w:jc w:val="both"/>
      </w:pPr>
      <w:r w:rsidRPr="00813DA6">
        <w:t>Indexek meghatározása, pl. fehérségi fok, sárgasági fok, ...</w:t>
      </w:r>
    </w:p>
    <w:p w14:paraId="7713FC85" w14:textId="77777777" w:rsidR="00813DA6" w:rsidRPr="00813DA6" w:rsidRDefault="00813DA6" w:rsidP="00DA53E0">
      <w:pPr>
        <w:pStyle w:val="Listaszerbekezds"/>
        <w:numPr>
          <w:ilvl w:val="0"/>
          <w:numId w:val="9"/>
        </w:numPr>
        <w:jc w:val="both"/>
      </w:pPr>
      <w:r w:rsidRPr="00813DA6">
        <w:t>Közvetlen működtetés (adatgyűjtés és konfigurálás) a PC programokról is (opciók)</w:t>
      </w:r>
    </w:p>
    <w:p w14:paraId="54CB6294" w14:textId="77777777" w:rsidR="00813DA6" w:rsidRPr="00813DA6" w:rsidRDefault="00813DA6" w:rsidP="00DA53E0">
      <w:pPr>
        <w:pStyle w:val="Listaszerbekezds"/>
        <w:numPr>
          <w:ilvl w:val="0"/>
          <w:numId w:val="9"/>
        </w:numPr>
        <w:jc w:val="both"/>
      </w:pPr>
      <w:r w:rsidRPr="00813DA6">
        <w:t>Elemről, akkuról és hálózatról is működtethető</w:t>
      </w:r>
    </w:p>
    <w:p w14:paraId="1991AB59" w14:textId="77777777" w:rsidR="00813DA6" w:rsidRPr="00813DA6" w:rsidRDefault="00813DA6" w:rsidP="00DA53E0">
      <w:pPr>
        <w:pStyle w:val="Listaszerbekezds"/>
        <w:numPr>
          <w:ilvl w:val="0"/>
          <w:numId w:val="9"/>
        </w:numPr>
        <w:jc w:val="both"/>
      </w:pPr>
      <w:r w:rsidRPr="00813DA6">
        <w:t>Tápfeszültség 230V</w:t>
      </w:r>
    </w:p>
    <w:p w14:paraId="0467382C" w14:textId="77777777" w:rsidR="00813DA6" w:rsidRPr="00813DA6" w:rsidRDefault="00813DA6" w:rsidP="00813DA6">
      <w:pPr>
        <w:spacing w:after="0" w:line="240" w:lineRule="auto"/>
        <w:jc w:val="both"/>
        <w:rPr>
          <w:rFonts w:ascii="Times New Roman" w:hAnsi="Times New Roman" w:cs="Times New Roman"/>
          <w:sz w:val="24"/>
          <w:szCs w:val="24"/>
        </w:rPr>
      </w:pPr>
    </w:p>
    <w:p w14:paraId="06E2A45D" w14:textId="26FD9549"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Gyümölcsvizsgáló_osztályozó</w:t>
      </w:r>
    </w:p>
    <w:p w14:paraId="3FC835FD" w14:textId="77777777" w:rsidR="00813DA6" w:rsidRPr="00813DA6" w:rsidRDefault="00813DA6" w:rsidP="00DA53E0">
      <w:pPr>
        <w:pStyle w:val="Listaszerbekezds"/>
        <w:numPr>
          <w:ilvl w:val="0"/>
          <w:numId w:val="9"/>
        </w:numPr>
        <w:jc w:val="both"/>
      </w:pPr>
      <w:r w:rsidRPr="00813DA6">
        <w:t>Alkalmas alma, körte, őszibarack, nektarin, kivi és citrusfélék gyümölcseinek érettségének és beltartalmi jellemzőinek vizsgálatára.</w:t>
      </w:r>
    </w:p>
    <w:p w14:paraId="7ECBF935" w14:textId="77777777" w:rsidR="00813DA6" w:rsidRPr="00813DA6" w:rsidRDefault="00813DA6" w:rsidP="00DA53E0">
      <w:pPr>
        <w:pStyle w:val="Listaszerbekezds"/>
        <w:numPr>
          <w:ilvl w:val="0"/>
          <w:numId w:val="9"/>
        </w:numPr>
        <w:jc w:val="both"/>
      </w:pPr>
      <w:r w:rsidRPr="00813DA6">
        <w:t>Forgóasztalos kivitel automatikus méréssel min 20 minta egy időben történő mérése</w:t>
      </w:r>
    </w:p>
    <w:p w14:paraId="72245F56" w14:textId="77777777" w:rsidR="00813DA6" w:rsidRPr="00813DA6" w:rsidRDefault="00813DA6" w:rsidP="00DA53E0">
      <w:pPr>
        <w:pStyle w:val="Listaszerbekezds"/>
        <w:numPr>
          <w:ilvl w:val="0"/>
          <w:numId w:val="9"/>
        </w:numPr>
        <w:jc w:val="both"/>
      </w:pPr>
      <w:r w:rsidRPr="00813DA6">
        <w:t>Mért jellemzők: Tömeg, húskeménység, oldható szárazanyag tartalom, savtartalom, létartalom</w:t>
      </w:r>
    </w:p>
    <w:p w14:paraId="786A5475" w14:textId="77777777" w:rsidR="00813DA6" w:rsidRPr="00813DA6" w:rsidRDefault="00813DA6" w:rsidP="00DA53E0">
      <w:pPr>
        <w:pStyle w:val="Listaszerbekezds"/>
        <w:numPr>
          <w:ilvl w:val="0"/>
          <w:numId w:val="9"/>
        </w:numPr>
        <w:jc w:val="both"/>
      </w:pPr>
      <w:r w:rsidRPr="00813DA6">
        <w:t>Számítógépes vezérlés, kiértékelő szoftver</w:t>
      </w:r>
    </w:p>
    <w:p w14:paraId="22371434" w14:textId="77777777" w:rsidR="00813DA6" w:rsidRPr="00813DA6" w:rsidRDefault="00813DA6" w:rsidP="00813DA6">
      <w:pPr>
        <w:spacing w:after="0" w:line="240" w:lineRule="auto"/>
        <w:jc w:val="both"/>
        <w:rPr>
          <w:rFonts w:ascii="Times New Roman" w:hAnsi="Times New Roman" w:cs="Times New Roman"/>
          <w:sz w:val="24"/>
          <w:szCs w:val="24"/>
        </w:rPr>
      </w:pPr>
    </w:p>
    <w:p w14:paraId="360EC092" w14:textId="02E5D522" w:rsidR="00813DA6" w:rsidRPr="00813DA6" w:rsidRDefault="00DF118C" w:rsidP="0032384F">
      <w:pPr>
        <w:pStyle w:val="Cmsor1"/>
      </w:pPr>
      <w:r w:rsidRPr="00DF118C">
        <w:t>rész</w:t>
      </w:r>
      <w:r w:rsidR="00424165">
        <w:t xml:space="preserve"> </w:t>
      </w:r>
      <w:r w:rsidR="00424165" w:rsidRPr="00424165">
        <w:t>laboreszköz</w:t>
      </w:r>
      <w:r w:rsidRPr="00DF118C">
        <w:t>:</w:t>
      </w:r>
      <w:r>
        <w:t xml:space="preserve"> </w:t>
      </w:r>
      <w:r w:rsidR="00813DA6" w:rsidRPr="00813DA6">
        <w:t>Digitális állománymérő</w:t>
      </w:r>
    </w:p>
    <w:p w14:paraId="6EFE64EC" w14:textId="77777777" w:rsidR="00813DA6" w:rsidRPr="00813DA6" w:rsidRDefault="00813DA6" w:rsidP="00DA53E0">
      <w:pPr>
        <w:pStyle w:val="Listaszerbekezds"/>
        <w:numPr>
          <w:ilvl w:val="0"/>
          <w:numId w:val="9"/>
        </w:numPr>
        <w:jc w:val="both"/>
      </w:pPr>
      <w:r w:rsidRPr="00813DA6">
        <w:t>Alkalmas alma, körte, őszibarack, uborka, előfőzött burgonya húskeménységének a mérésére</w:t>
      </w:r>
    </w:p>
    <w:p w14:paraId="3072A14E" w14:textId="77777777" w:rsidR="00813DA6" w:rsidRPr="00813DA6" w:rsidRDefault="00813DA6" w:rsidP="00DA53E0">
      <w:pPr>
        <w:pStyle w:val="Listaszerbekezds"/>
        <w:numPr>
          <w:ilvl w:val="0"/>
          <w:numId w:val="9"/>
        </w:numPr>
        <w:jc w:val="both"/>
      </w:pPr>
      <w:r w:rsidRPr="00813DA6">
        <w:t>Rendelkezik elekronikus erőmérővel, amely a gyümölcshúsba való behatoláshoz szükséges erő nagyságát képes mérni egy standard vagy specifikus merőfejjel.</w:t>
      </w:r>
    </w:p>
    <w:p w14:paraId="38A2F2A5" w14:textId="77777777" w:rsidR="00813DA6" w:rsidRPr="00813DA6" w:rsidRDefault="00813DA6" w:rsidP="00DA53E0">
      <w:pPr>
        <w:pStyle w:val="Listaszerbekezds"/>
        <w:numPr>
          <w:ilvl w:val="0"/>
          <w:numId w:val="9"/>
        </w:numPr>
        <w:jc w:val="both"/>
      </w:pPr>
      <w:r w:rsidRPr="00813DA6">
        <w:t>Mérési tartomány: min 0 - 12 kg (nagyobb is lehet pl. 0-15 kg)</w:t>
      </w:r>
    </w:p>
    <w:p w14:paraId="5E437E74" w14:textId="77777777" w:rsidR="00813DA6" w:rsidRPr="00813DA6" w:rsidRDefault="00813DA6" w:rsidP="00DA53E0">
      <w:pPr>
        <w:pStyle w:val="Listaszerbekezds"/>
        <w:numPr>
          <w:ilvl w:val="0"/>
          <w:numId w:val="9"/>
        </w:numPr>
        <w:jc w:val="both"/>
      </w:pPr>
      <w:r w:rsidRPr="00813DA6">
        <w:t>Standard szonda átmérő: 8 mm és 11mm</w:t>
      </w:r>
    </w:p>
    <w:p w14:paraId="5E57122A" w14:textId="77777777" w:rsidR="00813DA6" w:rsidRPr="00813DA6" w:rsidRDefault="00813DA6" w:rsidP="00DA53E0">
      <w:pPr>
        <w:pStyle w:val="Listaszerbekezds"/>
        <w:numPr>
          <w:ilvl w:val="0"/>
          <w:numId w:val="9"/>
        </w:numPr>
        <w:jc w:val="both"/>
      </w:pPr>
      <w:r w:rsidRPr="00813DA6">
        <w:t>Asztali állvány</w:t>
      </w:r>
    </w:p>
    <w:p w14:paraId="4D60AFEC" w14:textId="77777777" w:rsidR="00813DA6" w:rsidRPr="00813DA6" w:rsidRDefault="00813DA6" w:rsidP="00DA53E0">
      <w:pPr>
        <w:pStyle w:val="Listaszerbekezds"/>
        <w:numPr>
          <w:ilvl w:val="0"/>
          <w:numId w:val="9"/>
        </w:numPr>
        <w:jc w:val="both"/>
      </w:pPr>
      <w:r w:rsidRPr="00813DA6">
        <w:t>Tápfeszültség 230V</w:t>
      </w:r>
    </w:p>
    <w:p w14:paraId="1149C256" w14:textId="77777777" w:rsidR="00813DA6" w:rsidRPr="00813DA6" w:rsidRDefault="00813DA6" w:rsidP="00DA53E0">
      <w:pPr>
        <w:pStyle w:val="Listaszerbekezds"/>
        <w:numPr>
          <w:ilvl w:val="0"/>
          <w:numId w:val="9"/>
        </w:numPr>
        <w:jc w:val="both"/>
      </w:pPr>
      <w:r w:rsidRPr="00813DA6">
        <w:t>Programozható vezérlés (sebesség, erő) előny</w:t>
      </w:r>
    </w:p>
    <w:p w14:paraId="7B76CDCD" w14:textId="77777777" w:rsidR="00DF118C" w:rsidRDefault="00DF118C" w:rsidP="00813DA6">
      <w:pPr>
        <w:spacing w:after="0" w:line="240" w:lineRule="auto"/>
        <w:jc w:val="both"/>
        <w:rPr>
          <w:rFonts w:ascii="Times New Roman" w:hAnsi="Times New Roman" w:cs="Times New Roman"/>
          <w:b/>
          <w:sz w:val="24"/>
          <w:szCs w:val="24"/>
        </w:rPr>
      </w:pPr>
    </w:p>
    <w:p w14:paraId="03BEA153" w14:textId="18306B0B" w:rsidR="00813DA6" w:rsidRPr="0032384F" w:rsidRDefault="00DF118C" w:rsidP="0032384F">
      <w:pPr>
        <w:pStyle w:val="Cmsor1"/>
      </w:pPr>
      <w:r w:rsidRPr="00DF118C">
        <w:t>rész</w:t>
      </w:r>
      <w:r w:rsidR="00424165">
        <w:t xml:space="preserve"> </w:t>
      </w:r>
      <w:r w:rsidR="00424165" w:rsidRPr="00424165">
        <w:t>laboreszköz</w:t>
      </w:r>
      <w:r w:rsidRPr="00DF118C">
        <w:t xml:space="preserve">: </w:t>
      </w:r>
      <w:r w:rsidR="00813DA6" w:rsidRPr="00DF118C">
        <w:t>Elektronmikroszkóp</w:t>
      </w:r>
    </w:p>
    <w:p w14:paraId="433F922B" w14:textId="77777777" w:rsidR="00813DA6" w:rsidRPr="00813DA6" w:rsidRDefault="00813DA6" w:rsidP="00DA53E0">
      <w:pPr>
        <w:pStyle w:val="Listaszerbekezds"/>
        <w:numPr>
          <w:ilvl w:val="0"/>
          <w:numId w:val="9"/>
        </w:numPr>
        <w:jc w:val="both"/>
      </w:pPr>
      <w:r w:rsidRPr="00813DA6">
        <w:t>Minták morfológiai megfigyelésére használható pásztázó elektronmikroszkóp (SEM)</w:t>
      </w:r>
    </w:p>
    <w:p w14:paraId="78D74B1E" w14:textId="2ABFB87D" w:rsidR="00813DA6" w:rsidRPr="00813DA6" w:rsidRDefault="00813DA6" w:rsidP="00DA53E0">
      <w:pPr>
        <w:pStyle w:val="Listaszerbekezds"/>
        <w:numPr>
          <w:ilvl w:val="0"/>
          <w:numId w:val="9"/>
        </w:numPr>
        <w:jc w:val="both"/>
      </w:pPr>
      <w:r w:rsidRPr="00813DA6">
        <w:t>Nagyítási tartomány: 10x… 60.000x</w:t>
      </w:r>
    </w:p>
    <w:p w14:paraId="7669B362" w14:textId="77777777" w:rsidR="00813DA6" w:rsidRPr="00813DA6" w:rsidRDefault="00813DA6" w:rsidP="00DA53E0">
      <w:pPr>
        <w:pStyle w:val="Listaszerbekezds"/>
        <w:numPr>
          <w:ilvl w:val="0"/>
          <w:numId w:val="9"/>
        </w:numPr>
        <w:jc w:val="both"/>
      </w:pPr>
      <w:r w:rsidRPr="00813DA6">
        <w:t>Minta nagyság: min 70mm átmérő és min 50 mm magasság</w:t>
      </w:r>
    </w:p>
    <w:p w14:paraId="5013AF9C" w14:textId="77777777" w:rsidR="00813DA6" w:rsidRPr="00813DA6" w:rsidRDefault="00813DA6" w:rsidP="00DA53E0">
      <w:pPr>
        <w:pStyle w:val="Listaszerbekezds"/>
        <w:numPr>
          <w:ilvl w:val="0"/>
          <w:numId w:val="9"/>
        </w:numPr>
        <w:jc w:val="both"/>
      </w:pPr>
      <w:r w:rsidRPr="00813DA6">
        <w:t xml:space="preserve">Mélységélesség: 1 mm </w:t>
      </w:r>
    </w:p>
    <w:p w14:paraId="1E44DB00" w14:textId="77777777" w:rsidR="00813DA6" w:rsidRPr="00813DA6" w:rsidRDefault="00813DA6" w:rsidP="00DA53E0">
      <w:pPr>
        <w:pStyle w:val="Listaszerbekezds"/>
        <w:numPr>
          <w:ilvl w:val="0"/>
          <w:numId w:val="9"/>
        </w:numPr>
        <w:jc w:val="both"/>
      </w:pPr>
      <w:r w:rsidRPr="00813DA6">
        <w:t>Detektorok: BSE (opcionálisan SE is)</w:t>
      </w:r>
    </w:p>
    <w:p w14:paraId="529254FB" w14:textId="77777777" w:rsidR="00813DA6" w:rsidRPr="00813DA6" w:rsidRDefault="00813DA6" w:rsidP="00DA53E0">
      <w:pPr>
        <w:pStyle w:val="Listaszerbekezds"/>
        <w:numPr>
          <w:ilvl w:val="0"/>
          <w:numId w:val="9"/>
        </w:numPr>
        <w:jc w:val="both"/>
      </w:pPr>
      <w:r w:rsidRPr="00813DA6">
        <w:t>Kép formátum: BMP, TIFF, JPEG</w:t>
      </w:r>
    </w:p>
    <w:p w14:paraId="52D3140C" w14:textId="77777777" w:rsidR="00813DA6" w:rsidRPr="00813DA6" w:rsidRDefault="00813DA6" w:rsidP="00DA53E0">
      <w:pPr>
        <w:pStyle w:val="Listaszerbekezds"/>
        <w:numPr>
          <w:ilvl w:val="0"/>
          <w:numId w:val="9"/>
        </w:numPr>
        <w:jc w:val="both"/>
      </w:pPr>
      <w:r w:rsidRPr="00813DA6">
        <w:t>Asztali kivitel, kiértékelő szoftverrel</w:t>
      </w:r>
    </w:p>
    <w:p w14:paraId="06B4FBA9" w14:textId="77777777" w:rsidR="00813DA6" w:rsidRPr="00813DA6" w:rsidRDefault="00813DA6" w:rsidP="00813DA6">
      <w:pPr>
        <w:pStyle w:val="Listaszerbekezds"/>
        <w:jc w:val="both"/>
      </w:pPr>
    </w:p>
    <w:p w14:paraId="68273A10" w14:textId="302D2810" w:rsidR="00813DA6" w:rsidRPr="0032384F" w:rsidRDefault="00DF118C" w:rsidP="0032384F">
      <w:pPr>
        <w:pStyle w:val="Cmsor1"/>
      </w:pPr>
      <w:r>
        <w:t>rész</w:t>
      </w:r>
      <w:r w:rsidR="00424165">
        <w:t xml:space="preserve"> </w:t>
      </w:r>
      <w:r w:rsidR="00424165" w:rsidRPr="00424165">
        <w:t>laboreszköz</w:t>
      </w:r>
      <w:r>
        <w:t xml:space="preserve">: </w:t>
      </w:r>
      <w:r w:rsidR="00813DA6" w:rsidRPr="00DF118C">
        <w:t>Szemkamera</w:t>
      </w:r>
    </w:p>
    <w:p w14:paraId="43EB7671" w14:textId="77777777" w:rsidR="00813DA6" w:rsidRPr="00813DA6" w:rsidRDefault="00813DA6" w:rsidP="00DA53E0">
      <w:pPr>
        <w:pStyle w:val="Listaszerbekezds"/>
        <w:numPr>
          <w:ilvl w:val="0"/>
          <w:numId w:val="9"/>
        </w:numPr>
        <w:jc w:val="both"/>
      </w:pPr>
      <w:r w:rsidRPr="00813DA6">
        <w:t xml:space="preserve">Hordható (szemüveg típusú) szemkamera, </w:t>
      </w:r>
    </w:p>
    <w:p w14:paraId="3B2BA5D7" w14:textId="77777777" w:rsidR="00813DA6" w:rsidRPr="00813DA6" w:rsidRDefault="00813DA6" w:rsidP="00DA53E0">
      <w:pPr>
        <w:pStyle w:val="Listaszerbekezds"/>
        <w:numPr>
          <w:ilvl w:val="0"/>
          <w:numId w:val="9"/>
        </w:numPr>
        <w:jc w:val="both"/>
      </w:pPr>
      <w:r w:rsidRPr="00813DA6">
        <w:t xml:space="preserve">legalább 50 Hz-es frekvenciával, </w:t>
      </w:r>
    </w:p>
    <w:p w14:paraId="14860C50" w14:textId="77777777" w:rsidR="00813DA6" w:rsidRPr="00813DA6" w:rsidRDefault="00813DA6" w:rsidP="00DA53E0">
      <w:pPr>
        <w:pStyle w:val="Listaszerbekezds"/>
        <w:numPr>
          <w:ilvl w:val="0"/>
          <w:numId w:val="9"/>
        </w:numPr>
        <w:jc w:val="both"/>
      </w:pPr>
      <w:r w:rsidRPr="00813DA6">
        <w:t xml:space="preserve">tölthető Li-ion akkumulátorral, </w:t>
      </w:r>
    </w:p>
    <w:p w14:paraId="75931F6B" w14:textId="77777777" w:rsidR="00813DA6" w:rsidRPr="00813DA6" w:rsidRDefault="00813DA6" w:rsidP="00DA53E0">
      <w:pPr>
        <w:pStyle w:val="Listaszerbekezds"/>
        <w:numPr>
          <w:ilvl w:val="0"/>
          <w:numId w:val="9"/>
        </w:numPr>
        <w:jc w:val="both"/>
      </w:pPr>
      <w:r w:rsidRPr="00813DA6">
        <w:t xml:space="preserve">SD memóriakártya adathordozóval, </w:t>
      </w:r>
    </w:p>
    <w:p w14:paraId="28293B37" w14:textId="77777777" w:rsidR="00813DA6" w:rsidRPr="00813DA6" w:rsidRDefault="00813DA6" w:rsidP="00DA53E0">
      <w:pPr>
        <w:pStyle w:val="Listaszerbekezds"/>
        <w:numPr>
          <w:ilvl w:val="0"/>
          <w:numId w:val="9"/>
        </w:numPr>
        <w:jc w:val="both"/>
      </w:pPr>
      <w:r w:rsidRPr="00813DA6">
        <w:t xml:space="preserve">Vezérlő és visszajátszó szoftverrel, </w:t>
      </w:r>
    </w:p>
    <w:p w14:paraId="50D183D2" w14:textId="77777777" w:rsidR="00813DA6" w:rsidRPr="00813DA6" w:rsidRDefault="00813DA6" w:rsidP="00DA53E0">
      <w:pPr>
        <w:pStyle w:val="Listaszerbekezds"/>
        <w:numPr>
          <w:ilvl w:val="0"/>
          <w:numId w:val="9"/>
        </w:numPr>
        <w:jc w:val="both"/>
      </w:pPr>
      <w:r w:rsidRPr="00813DA6">
        <w:t>Speciális szoftvercsomag, mely lehetővé teszi a szemkamerás mérési adatokkal párhuzamosan végzett biometrikus mérések (EEG, ECG, EMG, GSR és NIRS) adatainak szinkronizálását és a szinkronizált adatok statisztikai értékelését.</w:t>
      </w:r>
    </w:p>
    <w:p w14:paraId="10BAFD23" w14:textId="77777777" w:rsidR="00813DA6" w:rsidRDefault="00813DA6" w:rsidP="00813DA6">
      <w:pPr>
        <w:spacing w:after="0" w:line="240" w:lineRule="auto"/>
        <w:jc w:val="both"/>
      </w:pPr>
    </w:p>
    <w:p w14:paraId="708DE621" w14:textId="77777777" w:rsidR="00813DA6" w:rsidRPr="000B7840" w:rsidRDefault="00813DA6" w:rsidP="00813DA6">
      <w:pPr>
        <w:pStyle w:val="Listaszerbekezds"/>
        <w:jc w:val="both"/>
      </w:pPr>
    </w:p>
    <w:p w14:paraId="5A2F406F" w14:textId="08005503" w:rsidR="00DF118C" w:rsidRDefault="00DF11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9DF48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Összefoglaló az ajánlat mellé csatolandó dokumentumok jegyzékéről: </w:t>
      </w:r>
    </w:p>
    <w:p w14:paraId="7BEA771A" w14:textId="0C1E39DB" w:rsidR="004F140A"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Felolvasólap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r>
        <w:rPr>
          <w:rFonts w:ascii="Times New Roman" w:eastAsia="Times New Roman" w:hAnsi="Times New Roman" w:cs="Times New Roman"/>
          <w:sz w:val="24"/>
          <w:szCs w:val="24"/>
        </w:rPr>
        <w:t xml:space="preserve"> </w:t>
      </w:r>
    </w:p>
    <w:p w14:paraId="1D0616FD" w14:textId="2B34141A" w:rsidR="004F140A" w:rsidRPr="005C5C32"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(2) </w:t>
      </w:r>
      <w:r w:rsidR="005C5C32">
        <w:rPr>
          <w:rFonts w:ascii="Times New Roman" w:eastAsia="Times New Roman" w:hAnsi="Times New Roman" w:cs="Times New Roman"/>
          <w:sz w:val="24"/>
          <w:szCs w:val="24"/>
        </w:rPr>
        <w:t>b</w:t>
      </w:r>
      <w:r>
        <w:rPr>
          <w:rFonts w:ascii="Times New Roman" w:eastAsia="Times New Roman" w:hAnsi="Times New Roman" w:cs="Times New Roman"/>
          <w:sz w:val="24"/>
          <w:szCs w:val="24"/>
        </w:rPr>
        <w:t>ekezdés</w:t>
      </w:r>
      <w:r w:rsidR="005C5C32">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 xml:space="preserve">elektronikus űrlap alkalmazásával </w:t>
      </w:r>
      <w:r>
        <w:rPr>
          <w:rFonts w:ascii="Times New Roman" w:eastAsia="Times New Roman" w:hAnsi="Times New Roman" w:cs="Times New Roman"/>
          <w:sz w:val="24"/>
          <w:szCs w:val="24"/>
        </w:rPr>
        <w:t xml:space="preserve">pontjaira </w:t>
      </w:r>
    </w:p>
    <w:p w14:paraId="297C78BA" w14:textId="5123A10C" w:rsidR="005C5C32" w:rsidRPr="0092331C"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kb) alpontja tekintetében – elektronikus űrlap alkalmazásával</w:t>
      </w:r>
    </w:p>
    <w:p w14:paraId="27304666" w14:textId="5AFF8675"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kc) alpontja tekintetében - – elektronikus űrlap alkalmazásával</w:t>
      </w:r>
    </w:p>
    <w:p w14:paraId="02096DD5" w14:textId="68FBCB40"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66. § (2) bekezdés szerint</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3EC72F63" w14:textId="0C18D0EA"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A71CCD8" w14:textId="2784407F"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0DAC9A31" w14:textId="0CE969F3" w:rsidR="004F140A"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(6) bekezdésre </w:t>
      </w:r>
      <w:r w:rsidR="005C5C32">
        <w:rPr>
          <w:rFonts w:ascii="Times New Roman" w:eastAsia="Times New Roman" w:hAnsi="Times New Roman" w:cs="Times New Roman"/>
          <w:sz w:val="24"/>
          <w:szCs w:val="24"/>
          <w:highlight w:val="green"/>
        </w:rPr>
        <w:t>1</w:t>
      </w:r>
      <w:r>
        <w:rPr>
          <w:rFonts w:ascii="Times New Roman" w:eastAsia="Times New Roman" w:hAnsi="Times New Roman" w:cs="Times New Roman"/>
          <w:sz w:val="24"/>
          <w:szCs w:val="24"/>
          <w:highlight w:val="green"/>
        </w:rPr>
        <w:t>. számú melléklet</w:t>
      </w:r>
      <w:r>
        <w:rPr>
          <w:rFonts w:ascii="Times New Roman" w:eastAsia="Times New Roman" w:hAnsi="Times New Roman" w:cs="Times New Roman"/>
          <w:sz w:val="24"/>
          <w:szCs w:val="24"/>
        </w:rPr>
        <w:t xml:space="preserve"> </w:t>
      </w:r>
    </w:p>
    <w:p w14:paraId="2E0A1D8F" w14:textId="77777777" w:rsidR="005C5C32" w:rsidRDefault="004B2F67" w:rsidP="005C5C32">
      <w:pPr>
        <w:pStyle w:val="Norml1"/>
        <w:numPr>
          <w:ilvl w:val="0"/>
          <w:numId w:val="7"/>
        </w:numPr>
        <w:spacing w:after="0" w:line="240" w:lineRule="auto"/>
        <w:jc w:val="both"/>
        <w:rPr>
          <w:rFonts w:ascii="Times New Roman" w:eastAsia="Times New Roman" w:hAnsi="Times New Roman" w:cs="Times New Roman"/>
          <w:sz w:val="24"/>
          <w:szCs w:val="24"/>
        </w:rPr>
      </w:pPr>
      <w:r w:rsidRPr="005C5C32">
        <w:rPr>
          <w:rFonts w:ascii="Times New Roman" w:eastAsia="Times New Roman" w:hAnsi="Times New Roman" w:cs="Times New Roman"/>
          <w:b/>
          <w:sz w:val="24"/>
          <w:szCs w:val="24"/>
        </w:rPr>
        <w:t>Egységes Európai Közbeszerzési Dokumentum</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p>
    <w:p w14:paraId="75C59949" w14:textId="09F6CD82" w:rsidR="004F140A" w:rsidRDefault="005C5C32"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változás bejegyzésről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r>
        <w:rPr>
          <w:rFonts w:ascii="Times New Roman" w:eastAsia="Times New Roman" w:hAnsi="Times New Roman" w:cs="Times New Roman"/>
          <w:sz w:val="24"/>
          <w:szCs w:val="24"/>
        </w:rPr>
        <w:t xml:space="preserve"> (változásbejegyzés esetén a </w:t>
      </w:r>
      <w:r w:rsidR="004B2F67">
        <w:rPr>
          <w:rFonts w:ascii="Times New Roman" w:eastAsia="Times New Roman" w:hAnsi="Times New Roman" w:cs="Times New Roman"/>
          <w:sz w:val="24"/>
          <w:szCs w:val="24"/>
        </w:rPr>
        <w:t xml:space="preserve">kérelem </w:t>
      </w:r>
      <w:r>
        <w:rPr>
          <w:rFonts w:ascii="Times New Roman" w:eastAsia="Times New Roman" w:hAnsi="Times New Roman" w:cs="Times New Roman"/>
          <w:sz w:val="24"/>
          <w:szCs w:val="24"/>
        </w:rPr>
        <w:t>is csatolandó)</w:t>
      </w:r>
      <w:r w:rsidR="004B2F67">
        <w:rPr>
          <w:rFonts w:ascii="Times New Roman" w:eastAsia="Times New Roman" w:hAnsi="Times New Roman" w:cs="Times New Roman"/>
          <w:sz w:val="24"/>
          <w:szCs w:val="24"/>
        </w:rPr>
        <w:t xml:space="preserve"> </w:t>
      </w:r>
    </w:p>
    <w:p w14:paraId="2D148250" w14:textId="31665321" w:rsidR="004F140A" w:rsidRDefault="004B2F67" w:rsidP="005C5C32">
      <w:pPr>
        <w:pStyle w:val="Norml1"/>
        <w:numPr>
          <w:ilvl w:val="0"/>
          <w:numId w:val="7"/>
        </w:numPr>
        <w:spacing w:after="0" w:line="240" w:lineRule="auto"/>
        <w:jc w:val="both"/>
      </w:pPr>
      <w:r>
        <w:rPr>
          <w:rFonts w:ascii="Times New Roman" w:eastAsia="Times New Roman" w:hAnsi="Times New Roman" w:cs="Times New Roman"/>
          <w:sz w:val="24"/>
          <w:szCs w:val="24"/>
        </w:rPr>
        <w:t xml:space="preserve">Nyilatkozat nem magyar nyelvű iratok </w:t>
      </w:r>
      <w:r>
        <w:rPr>
          <w:rFonts w:ascii="Times New Roman" w:eastAsia="Times New Roman" w:hAnsi="Times New Roman" w:cs="Times New Roman"/>
          <w:b/>
          <w:sz w:val="24"/>
          <w:szCs w:val="24"/>
        </w:rPr>
        <w:t xml:space="preserve">felelős magyar fordításáról </w:t>
      </w:r>
      <w:r w:rsidR="005C5C32">
        <w:rPr>
          <w:rFonts w:ascii="Times New Roman" w:eastAsia="Times New Roman" w:hAnsi="Times New Roman" w:cs="Times New Roman"/>
          <w:sz w:val="24"/>
          <w:szCs w:val="24"/>
          <w:highlight w:val="green"/>
        </w:rPr>
        <w:t>2</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06D814A7"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 Aláírási címpéldány </w:t>
      </w:r>
    </w:p>
    <w:p w14:paraId="2A9D1021"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közös ajánlattevők együttműködéséről szóló megállapodás </w:t>
      </w:r>
    </w:p>
    <w:p w14:paraId="574EE29A" w14:textId="0501C946" w:rsidR="005C5C32" w:rsidRDefault="005C5C32">
      <w:pPr>
        <w:pStyle w:val="Norml1"/>
        <w:spacing w:after="0" w:line="240" w:lineRule="auto"/>
        <w:jc w:val="both"/>
        <w:rPr>
          <w:rFonts w:ascii="Times New Roman" w:eastAsia="Times New Roman" w:hAnsi="Times New Roman" w:cs="Times New Roman"/>
          <w:sz w:val="24"/>
          <w:szCs w:val="24"/>
        </w:rPr>
      </w:pPr>
    </w:p>
    <w:p w14:paraId="30933CBA" w14:textId="418E9A93" w:rsidR="005C5C32" w:rsidRDefault="005C5C32">
      <w:pPr>
        <w:pStyle w:val="Norml1"/>
        <w:spacing w:after="0" w:line="240" w:lineRule="auto"/>
        <w:jc w:val="both"/>
        <w:rPr>
          <w:rFonts w:ascii="Times New Roman" w:eastAsia="Times New Roman" w:hAnsi="Times New Roman" w:cs="Times New Roman"/>
          <w:sz w:val="24"/>
          <w:szCs w:val="24"/>
        </w:rPr>
      </w:pPr>
    </w:p>
    <w:p w14:paraId="1DD54AFD"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Adott esetben: </w:t>
      </w:r>
    </w:p>
    <w:p w14:paraId="1AAA9677"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kapacitást nyújtó gazdasági szereplő </w:t>
      </w:r>
      <w:r>
        <w:rPr>
          <w:rFonts w:ascii="Times New Roman" w:eastAsia="Times New Roman" w:hAnsi="Times New Roman" w:cs="Times New Roman"/>
          <w:b/>
          <w:sz w:val="24"/>
          <w:szCs w:val="24"/>
        </w:rPr>
        <w:t xml:space="preserve">aláírási címpéldánya </w:t>
      </w:r>
    </w:p>
    <w:p w14:paraId="1D5B22CF"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b/>
          <w:sz w:val="24"/>
          <w:szCs w:val="24"/>
        </w:rPr>
        <w:t xml:space="preserve">meghatalmazás </w:t>
      </w:r>
      <w:r>
        <w:rPr>
          <w:rFonts w:ascii="Times New Roman" w:eastAsia="Times New Roman" w:hAnsi="Times New Roman" w:cs="Times New Roman"/>
          <w:sz w:val="24"/>
          <w:szCs w:val="24"/>
        </w:rPr>
        <w:t xml:space="preserve">(cégjegyzésre jogosult személytől származó) </w:t>
      </w:r>
    </w:p>
    <w:p w14:paraId="4C530EEE" w14:textId="5D93C9BD"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üzleti titkot tartalmazó irat indokolással </w:t>
      </w:r>
      <w:r w:rsidR="005C5C32">
        <w:rPr>
          <w:rFonts w:ascii="Times New Roman" w:eastAsia="Times New Roman" w:hAnsi="Times New Roman" w:cs="Times New Roman"/>
          <w:sz w:val="24"/>
          <w:szCs w:val="24"/>
          <w:highlight w:val="green"/>
        </w:rPr>
        <w:t>3</w:t>
      </w:r>
      <w:r>
        <w:rPr>
          <w:rFonts w:ascii="Times New Roman" w:eastAsia="Times New Roman" w:hAnsi="Times New Roman" w:cs="Times New Roman"/>
          <w:sz w:val="24"/>
          <w:szCs w:val="24"/>
          <w:highlight w:val="green"/>
        </w:rPr>
        <w:t xml:space="preserve"> számú melléklete</w:t>
      </w:r>
      <w:r>
        <w:rPr>
          <w:rFonts w:ascii="Times New Roman" w:eastAsia="Times New Roman" w:hAnsi="Times New Roman" w:cs="Times New Roman"/>
          <w:sz w:val="24"/>
          <w:szCs w:val="24"/>
        </w:rPr>
        <w:t xml:space="preserve"> </w:t>
      </w:r>
    </w:p>
    <w:p w14:paraId="29708EFD" w14:textId="1925F9A2"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kapacitást rendelkezésre bocsátó szervezet kötelezettségvállalását tartalmazó irat a szerződés teljesítéséhez szükséges erőforrások rendelkezésre állásáról </w:t>
      </w:r>
    </w:p>
    <w:p w14:paraId="5E2A412C"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köztartozásmentes adatbázisban nem szereplés esetén az illetékes adó és vámhivatal igazolása, együttes adóigazolás </w:t>
      </w:r>
    </w:p>
    <w:p w14:paraId="756018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29839D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(4) bekezdése alapján Ajánlatkérő felhívására csatolandó dokumentumok: </w:t>
      </w:r>
    </w:p>
    <w:p w14:paraId="24EFE36B" w14:textId="1AC86DE0"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kizáró okok igazolására </w:t>
      </w:r>
      <w:r w:rsidR="005C5C32">
        <w:rPr>
          <w:rFonts w:ascii="Times New Roman" w:eastAsia="Times New Roman" w:hAnsi="Times New Roman" w:cs="Times New Roman"/>
          <w:sz w:val="24"/>
          <w:szCs w:val="24"/>
          <w:highlight w:val="green"/>
        </w:rPr>
        <w:t>5.,6</w:t>
      </w:r>
      <w:r>
        <w:rPr>
          <w:rFonts w:ascii="Times New Roman" w:eastAsia="Times New Roman" w:hAnsi="Times New Roman" w:cs="Times New Roman"/>
          <w:sz w:val="24"/>
          <w:szCs w:val="24"/>
          <w:highlight w:val="green"/>
        </w:rPr>
        <w:t xml:space="preserve">., </w:t>
      </w:r>
      <w:r w:rsidR="005C5C32">
        <w:rPr>
          <w:rFonts w:ascii="Times New Roman" w:eastAsia="Times New Roman" w:hAnsi="Times New Roman" w:cs="Times New Roman"/>
          <w:sz w:val="24"/>
          <w:szCs w:val="24"/>
          <w:highlight w:val="green"/>
        </w:rPr>
        <w:t>7.,8</w:t>
      </w:r>
      <w:r>
        <w:rPr>
          <w:rFonts w:ascii="Times New Roman" w:eastAsia="Times New Roman" w:hAnsi="Times New Roman" w:cs="Times New Roman"/>
          <w:sz w:val="24"/>
          <w:szCs w:val="24"/>
          <w:highlight w:val="green"/>
        </w:rPr>
        <w:t>., számú melléklet</w:t>
      </w:r>
      <w:r>
        <w:rPr>
          <w:rFonts w:ascii="Times New Roman" w:eastAsia="Times New Roman" w:hAnsi="Times New Roman" w:cs="Times New Roman"/>
          <w:sz w:val="24"/>
          <w:szCs w:val="24"/>
        </w:rPr>
        <w:t xml:space="preserve"> </w:t>
      </w:r>
    </w:p>
    <w:p w14:paraId="21F4527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50BB05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kizáró okok igazolására a 321/2015. (X.30.) Korm. rendelet III. fejezet 8-16 §-ai szerinti (ok)iratok </w:t>
      </w:r>
    </w:p>
    <w:p w14:paraId="1C78B3AD" w14:textId="12F6831F"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pénzforgalmi szolgáltatókról </w:t>
      </w:r>
      <w:r w:rsidR="005C5C32">
        <w:rPr>
          <w:rFonts w:ascii="Times New Roman" w:eastAsia="Times New Roman" w:hAnsi="Times New Roman" w:cs="Times New Roman"/>
          <w:sz w:val="24"/>
          <w:szCs w:val="24"/>
          <w:highlight w:val="green"/>
        </w:rPr>
        <w:t>9</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5D91C4EB" w14:textId="7F0651C6"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Pénzforgalmi szolgáltatóktól származó nyilatkozat </w:t>
      </w:r>
      <w:r w:rsidR="005C5C32">
        <w:rPr>
          <w:rFonts w:ascii="Times New Roman" w:eastAsia="Times New Roman" w:hAnsi="Times New Roman" w:cs="Times New Roman"/>
          <w:sz w:val="24"/>
          <w:szCs w:val="24"/>
          <w:highlight w:val="green"/>
        </w:rPr>
        <w:t>10</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3C3C59BE" w14:textId="0E8837CA" w:rsidR="004F140A" w:rsidRPr="006A7DD4" w:rsidRDefault="004B2F67" w:rsidP="00DA53E0">
      <w:pPr>
        <w:pStyle w:val="Norml1"/>
        <w:numPr>
          <w:ilvl w:val="0"/>
          <w:numId w:val="1"/>
        </w:numPr>
        <w:spacing w:after="0" w:line="240" w:lineRule="auto"/>
        <w:jc w:val="both"/>
      </w:pPr>
      <w:r w:rsidRPr="006A7DD4">
        <w:rPr>
          <w:rFonts w:ascii="Times New Roman" w:eastAsia="Times New Roman" w:hAnsi="Times New Roman" w:cs="Times New Roman"/>
          <w:sz w:val="24"/>
          <w:szCs w:val="24"/>
        </w:rPr>
        <w:t xml:space="preserve">Műszaki alkalmasság igazolása referenciáról </w:t>
      </w:r>
      <w:r w:rsidR="005C5C32" w:rsidRPr="005C5C32">
        <w:rPr>
          <w:rFonts w:ascii="Times New Roman" w:eastAsia="Times New Roman" w:hAnsi="Times New Roman" w:cs="Times New Roman"/>
          <w:sz w:val="24"/>
          <w:szCs w:val="24"/>
          <w:highlight w:val="green"/>
        </w:rPr>
        <w:t>11-12</w:t>
      </w:r>
      <w:r w:rsidRPr="005C5C32">
        <w:rPr>
          <w:rFonts w:ascii="Times New Roman" w:eastAsia="Times New Roman" w:hAnsi="Times New Roman" w:cs="Times New Roman"/>
          <w:sz w:val="24"/>
          <w:szCs w:val="24"/>
          <w:highlight w:val="green"/>
        </w:rPr>
        <w:t>. számú melléklete</w:t>
      </w:r>
      <w:r w:rsidRPr="006A7DD4">
        <w:rPr>
          <w:rFonts w:ascii="Times New Roman" w:eastAsia="Times New Roman" w:hAnsi="Times New Roman" w:cs="Times New Roman"/>
          <w:sz w:val="24"/>
          <w:szCs w:val="24"/>
        </w:rPr>
        <w:t xml:space="preserve"> </w:t>
      </w:r>
    </w:p>
    <w:p w14:paraId="55C7CC4D" w14:textId="3B59A278" w:rsidR="006A7DD4" w:rsidRPr="006A7DD4" w:rsidRDefault="00E01A9A" w:rsidP="00DA53E0">
      <w:pPr>
        <w:pStyle w:val="Norml1"/>
        <w:numPr>
          <w:ilvl w:val="0"/>
          <w:numId w:val="1"/>
        </w:numPr>
        <w:spacing w:after="0" w:line="240" w:lineRule="auto"/>
        <w:jc w:val="both"/>
      </w:pPr>
      <w:r>
        <w:rPr>
          <w:rFonts w:ascii="Times New Roman" w:hAnsi="Times New Roman" w:cs="Times New Roman"/>
          <w:sz w:val="24"/>
          <w:szCs w:val="24"/>
        </w:rPr>
        <w:t>S</w:t>
      </w:r>
      <w:r w:rsidR="006A7DD4" w:rsidRPr="006A7DD4">
        <w:rPr>
          <w:rFonts w:ascii="Times New Roman" w:hAnsi="Times New Roman" w:cs="Times New Roman"/>
          <w:sz w:val="24"/>
          <w:szCs w:val="24"/>
        </w:rPr>
        <w:t>zervízháttér biztosításának igazolására szolgáló dokumentum (nyilatkozat/szerződés/együttműködési megállapodás)</w:t>
      </w:r>
    </w:p>
    <w:p w14:paraId="58E71850" w14:textId="77777777" w:rsidR="004F140A" w:rsidRDefault="004B2F67">
      <w:pPr>
        <w:pStyle w:val="Norml1"/>
        <w:spacing w:after="0" w:line="240" w:lineRule="auto"/>
        <w:rPr>
          <w:rFonts w:ascii="Times New Roman" w:eastAsia="Times New Roman" w:hAnsi="Times New Roman" w:cs="Times New Roman"/>
          <w:sz w:val="24"/>
          <w:szCs w:val="24"/>
        </w:rPr>
      </w:pPr>
      <w:r>
        <w:br w:type="page"/>
      </w:r>
    </w:p>
    <w:p w14:paraId="349C9D4A"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II. iratminták</w:t>
      </w:r>
    </w:p>
    <w:p w14:paraId="774AECC2" w14:textId="77777777" w:rsidR="004F140A" w:rsidRPr="000B08D2" w:rsidRDefault="004B2F67" w:rsidP="000B08D2">
      <w:pPr>
        <w:pStyle w:val="Cmsor1"/>
        <w:numPr>
          <w:ilvl w:val="0"/>
          <w:numId w:val="0"/>
        </w:numPr>
        <w:ind w:left="432"/>
        <w:jc w:val="right"/>
      </w:pPr>
      <w:r>
        <w:t>1. SZÁMÚ MELLÉKLET</w:t>
      </w:r>
    </w:p>
    <w:p w14:paraId="1069B64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CA2F9B1" w14:textId="1A4E0B3F"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351BFB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2347CBD" w14:textId="77777777"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Ajánlattevő nyilatkozata a Kbt. 66. § (6) bekezdése szerint</w:t>
      </w:r>
    </w:p>
    <w:p w14:paraId="42A22D69" w14:textId="77777777" w:rsidR="00F66A75" w:rsidRDefault="00F66A75" w:rsidP="00F66A75">
      <w:pPr>
        <w:pStyle w:val="Norml1"/>
        <w:spacing w:after="0" w:line="240" w:lineRule="auto"/>
        <w:jc w:val="center"/>
        <w:rPr>
          <w:rFonts w:ascii="Times New Roman" w:eastAsia="Times New Roman" w:hAnsi="Times New Roman" w:cs="Times New Roman"/>
          <w:sz w:val="24"/>
          <w:szCs w:val="24"/>
        </w:rPr>
      </w:pPr>
    </w:p>
    <w:p w14:paraId="62B4EB4F"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társaság (ajánlattevő), melyet képvisel: …………………………… </w:t>
      </w:r>
    </w:p>
    <w:p w14:paraId="51B4318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08DDF81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alábbi nyilatkozatot tesszük:</w:t>
      </w:r>
    </w:p>
    <w:p w14:paraId="46836C9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3AE9955A"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Nyilatkozunk Kbt. 66. § (6) bekezdés a) pontja alapján a közbeszerzési eljárás alapján megkötendő szerződés teljesítéséhez nem kívánok igénybe venni alvállalkozót.</w:t>
      </w:r>
    </w:p>
    <w:p w14:paraId="2E1375E3"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VAGY</w:t>
      </w:r>
    </w:p>
    <w:p w14:paraId="3B9E574A"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448772D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 Nyilatkozunk a Kbt. 66. § (6) bekezdés a) pontja alapján, hogy a közbeszerzés tárgyának alábbiakban meghatározott részeivel összefüggésben a teljesítéséhez alvállalkozót</w:t>
      </w:r>
      <w:r>
        <w:rPr>
          <w:rFonts w:ascii="Times New Roman" w:eastAsia="Times New Roman" w:hAnsi="Times New Roman" w:cs="Times New Roman"/>
          <w:b/>
          <w:sz w:val="24"/>
          <w:szCs w:val="24"/>
        </w:rPr>
        <w:t xml:space="preserve"> igénybe veszünk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b/>
          <w:sz w:val="24"/>
          <w:szCs w:val="24"/>
        </w:rPr>
        <w:t>:</w:t>
      </w:r>
    </w:p>
    <w:p w14:paraId="1B4DB4D1"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tbl>
      <w:tblPr>
        <w:tblStyle w:val="af8"/>
        <w:tblW w:w="8520" w:type="dxa"/>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20"/>
      </w:tblGrid>
      <w:tr w:rsidR="00F66A75" w14:paraId="207E7AE6" w14:textId="77777777" w:rsidTr="00C82EDB">
        <w:tc>
          <w:tcPr>
            <w:tcW w:w="8520" w:type="dxa"/>
            <w:tcBorders>
              <w:top w:val="single" w:sz="6" w:space="0" w:color="000000"/>
              <w:left w:val="single" w:sz="6" w:space="0" w:color="000000"/>
              <w:bottom w:val="single" w:sz="6" w:space="0" w:color="000000"/>
              <w:right w:val="single" w:sz="6" w:space="0" w:color="000000"/>
            </w:tcBorders>
            <w:shd w:val="clear" w:color="auto" w:fill="C2D69B"/>
          </w:tcPr>
          <w:p w14:paraId="0F1E826E"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r>
      <w:tr w:rsidR="00F66A75" w14:paraId="65936655"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2F3D813A"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7258781C"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62C9CA08"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1AE93840"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4704B6E5"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594524A5"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001FA68D"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bl>
    <w:p w14:paraId="4C9BBB56" w14:textId="77777777" w:rsidR="00F66A75" w:rsidRDefault="00F66A75" w:rsidP="00F66A75">
      <w:pPr>
        <w:pStyle w:val="Norml1"/>
        <w:pBdr>
          <w:bottom w:val="single" w:sz="12" w:space="1" w:color="000000"/>
        </w:pBdr>
        <w:spacing w:after="0" w:line="240" w:lineRule="auto"/>
        <w:jc w:val="both"/>
        <w:rPr>
          <w:rFonts w:ascii="Times New Roman" w:eastAsia="Times New Roman" w:hAnsi="Times New Roman" w:cs="Times New Roman"/>
          <w:sz w:val="24"/>
          <w:szCs w:val="24"/>
        </w:rPr>
      </w:pPr>
    </w:p>
    <w:p w14:paraId="0D6EC1F7"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6D13CD89"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BC0F270"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4217B4C"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3383C676"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Nyilatkozunk a Kbt. 66. § (6) bekezdés b) pontja alapján, hogy a fent megjelölt részek tekintetében az alábbi, már ismert alvállalkozókkal rendelkezem</w:t>
      </w:r>
    </w:p>
    <w:p w14:paraId="61616B04"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9"/>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32801594" w14:textId="77777777" w:rsidTr="00C82ED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1536399"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2720DB0C"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Ismert alvállalkozó (név, cím, székhely</w:t>
            </w:r>
          </w:p>
        </w:tc>
      </w:tr>
      <w:tr w:rsidR="00F66A75" w14:paraId="497AE81A"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76C8ADC6"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0BBF6B0F"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2C283940"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B271C7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67CC897"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5F81461C"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1E29116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288DB5B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bl>
    <w:p w14:paraId="7D6B7A1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F3776A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2DCEFA3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Nyilatkozom továbbá, hogy a Kbt. 65.§ (7) bekezdése alapján az alábbi, kapacitást nyújtó szervezeteket kívánjuk igénybe venni:</w:t>
      </w:r>
    </w:p>
    <w:p w14:paraId="786125BB"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a"/>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4CA4765F" w14:textId="77777777" w:rsidTr="00C82ED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41F16168"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Kapacitást rendelkezésre bocsátó szervezet (név, cím)</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6432B0F7" w14:textId="77777777" w:rsidR="00F66A75" w:rsidRDefault="00F66A75" w:rsidP="00C82EDB">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Alkalmassági feltétel, amelynek igazolásához a kapacitást nyújtó szervezet erőforrásra támaszkodik </w:t>
            </w:r>
          </w:p>
          <w:p w14:paraId="07BBD9F0" w14:textId="77777777" w:rsidR="00F66A75" w:rsidRDefault="00F66A75" w:rsidP="00C82EDB">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felhívás vonatkozó pontjának megjelölése)</w:t>
            </w:r>
          </w:p>
        </w:tc>
      </w:tr>
      <w:tr w:rsidR="00F66A75" w14:paraId="7147B0C6"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5C5DFE77"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CF800E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7CE56C90"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66559CBB"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D6A950F"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60C51AC1"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882C3E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BA33F6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bl>
    <w:p w14:paraId="04A0360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144A0A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Kbt. 66.§ (2) bekezdése alapján nyilatkozom, hogy ajánlatunk az előzőekben meghatározott – általunk teljes körűen megismert – dokumentumokon alapszik.</w:t>
      </w:r>
    </w:p>
    <w:p w14:paraId="10D4DE4C"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160CE18"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tbl>
      <w:tblPr>
        <w:tblStyle w:val="afb"/>
        <w:tblW w:w="4605" w:type="dxa"/>
        <w:tblInd w:w="4481" w:type="dxa"/>
        <w:tblLayout w:type="fixed"/>
        <w:tblLook w:val="0400" w:firstRow="0" w:lastRow="0" w:firstColumn="0" w:lastColumn="0" w:noHBand="0" w:noVBand="1"/>
      </w:tblPr>
      <w:tblGrid>
        <w:gridCol w:w="4605"/>
      </w:tblGrid>
      <w:tr w:rsidR="00F66A75" w14:paraId="4E973B0F" w14:textId="77777777" w:rsidTr="00C82EDB">
        <w:tc>
          <w:tcPr>
            <w:tcW w:w="4605" w:type="dxa"/>
          </w:tcPr>
          <w:p w14:paraId="09CF4950" w14:textId="77777777" w:rsidR="00F66A75" w:rsidRDefault="00F66A75" w:rsidP="00C82EDB">
            <w:pPr>
              <w:pStyle w:val="Norml1"/>
              <w:spacing w:after="0" w:line="240" w:lineRule="auto"/>
              <w:ind w:firstLine="426"/>
              <w:jc w:val="both"/>
              <w:rPr>
                <w:rFonts w:ascii="Times New Roman" w:eastAsia="Times New Roman" w:hAnsi="Times New Roman" w:cs="Times New Roman"/>
                <w:sz w:val="24"/>
                <w:szCs w:val="24"/>
              </w:rPr>
            </w:pPr>
          </w:p>
          <w:p w14:paraId="703C2653" w14:textId="77777777" w:rsidR="00F66A75" w:rsidRDefault="00F66A75" w:rsidP="00C82EDB">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66A75" w14:paraId="0C6B5E02" w14:textId="77777777" w:rsidTr="00C82EDB">
        <w:tc>
          <w:tcPr>
            <w:tcW w:w="4605" w:type="dxa"/>
          </w:tcPr>
          <w:p w14:paraId="1AC18080" w14:textId="321D8B45" w:rsidR="00F66A75" w:rsidRDefault="005C5C32" w:rsidP="00C82EDB">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A75">
              <w:rPr>
                <w:rFonts w:ascii="Times New Roman" w:eastAsia="Times New Roman" w:hAnsi="Times New Roman" w:cs="Times New Roman"/>
                <w:sz w:val="24"/>
                <w:szCs w:val="24"/>
              </w:rPr>
              <w:t>cégszerű aláírás</w:t>
            </w:r>
          </w:p>
        </w:tc>
      </w:tr>
    </w:tbl>
    <w:p w14:paraId="0E022C5A"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46C1FF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323BFE4" w14:textId="0BA72A77" w:rsidR="005C5C32" w:rsidRDefault="005C5C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4BEB8" w14:textId="77777777" w:rsidR="005C5C32" w:rsidRDefault="005C5C32">
      <w:pPr>
        <w:rPr>
          <w:rFonts w:ascii="Times New Roman" w:eastAsia="Times New Roman" w:hAnsi="Times New Roman" w:cs="Times New Roman"/>
          <w:sz w:val="24"/>
          <w:szCs w:val="24"/>
        </w:rPr>
      </w:pPr>
    </w:p>
    <w:p w14:paraId="68D0CEDB" w14:textId="77777777" w:rsidR="005C5C32" w:rsidRPr="000B08D2" w:rsidRDefault="005C5C32" w:rsidP="005C5C32">
      <w:pPr>
        <w:pStyle w:val="Cmsor1"/>
        <w:numPr>
          <w:ilvl w:val="0"/>
          <w:numId w:val="0"/>
        </w:numPr>
        <w:ind w:left="432"/>
        <w:jc w:val="right"/>
      </w:pPr>
      <w:r>
        <w:t>2. SZÁMÚ MELLÉKLET</w:t>
      </w:r>
    </w:p>
    <w:p w14:paraId="2D9CA07F" w14:textId="77777777" w:rsidR="005C5C32" w:rsidRDefault="005C5C32" w:rsidP="005C5C32">
      <w:pPr>
        <w:pStyle w:val="Norml1"/>
        <w:spacing w:after="0" w:line="240" w:lineRule="auto"/>
        <w:jc w:val="both"/>
        <w:rPr>
          <w:rFonts w:ascii="Times New Roman" w:eastAsia="Times New Roman" w:hAnsi="Times New Roman" w:cs="Times New Roman"/>
          <w:b/>
          <w:sz w:val="24"/>
          <w:szCs w:val="24"/>
        </w:rPr>
      </w:pPr>
    </w:p>
    <w:p w14:paraId="6CC5E20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E7E1C95"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471B76B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Nem magyar nyelvű iratok felelős magyar fordításai</w:t>
      </w:r>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vertAlign w:val="superscript"/>
        </w:rPr>
        <w:t>*</w:t>
      </w:r>
    </w:p>
    <w:p w14:paraId="03A71F2F"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3D63FE7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 ajánlattevő ............................................ (székhely: ....................................) cégjegyzésre jogosult képviselője a fenti közbeszerzési eljárás során kijelentem, hogy alábbiakban felsorolt, nem magyar nyelvű iratok magyar fordításai az eredeti iratok tartalmával mindenben megegyeznek </w:t>
      </w:r>
      <w:r>
        <w:rPr>
          <w:rFonts w:ascii="Times New Roman" w:eastAsia="Times New Roman" w:hAnsi="Times New Roman" w:cs="Times New Roman"/>
          <w:i/>
          <w:sz w:val="24"/>
          <w:szCs w:val="24"/>
        </w:rPr>
        <w:t>(Kérjük az iratok felsorolását!)</w:t>
      </w:r>
      <w:r>
        <w:rPr>
          <w:rFonts w:ascii="Times New Roman" w:eastAsia="Times New Roman" w:hAnsi="Times New Roman" w:cs="Times New Roman"/>
          <w:sz w:val="24"/>
          <w:szCs w:val="24"/>
        </w:rPr>
        <w:t>:</w:t>
      </w:r>
    </w:p>
    <w:tbl>
      <w:tblPr>
        <w:tblStyle w:val="afffd"/>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83"/>
        <w:gridCol w:w="4777"/>
      </w:tblGrid>
      <w:tr w:rsidR="005C5C32" w14:paraId="0655930B" w14:textId="77777777" w:rsidTr="00C82EDB">
        <w:trPr>
          <w:trHeight w:val="240"/>
        </w:trPr>
        <w:tc>
          <w:tcPr>
            <w:tcW w:w="4283" w:type="dxa"/>
            <w:tcBorders>
              <w:top w:val="single" w:sz="12" w:space="0" w:color="000000"/>
              <w:left w:val="single" w:sz="12" w:space="0" w:color="000000"/>
              <w:bottom w:val="single" w:sz="12" w:space="0" w:color="000000"/>
              <w:right w:val="single" w:sz="6" w:space="0" w:color="000000"/>
            </w:tcBorders>
            <w:shd w:val="clear" w:color="auto" w:fill="C2D69B"/>
            <w:vAlign w:val="center"/>
          </w:tcPr>
          <w:p w14:paraId="40267532"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Dokumentum elnevezése</w:t>
            </w:r>
          </w:p>
        </w:tc>
        <w:tc>
          <w:tcPr>
            <w:tcW w:w="4777" w:type="dxa"/>
            <w:tcBorders>
              <w:top w:val="single" w:sz="12" w:space="0" w:color="000000"/>
              <w:left w:val="single" w:sz="6" w:space="0" w:color="000000"/>
              <w:bottom w:val="single" w:sz="12" w:space="0" w:color="000000"/>
              <w:right w:val="single" w:sz="12" w:space="0" w:color="000000"/>
            </w:tcBorders>
            <w:shd w:val="clear" w:color="auto" w:fill="C2D69B"/>
            <w:vAlign w:val="center"/>
          </w:tcPr>
          <w:p w14:paraId="1E6AE811"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Dokumentum helye (oldal száma az ajánlatban)</w:t>
            </w:r>
          </w:p>
        </w:tc>
      </w:tr>
      <w:tr w:rsidR="005C5C32" w14:paraId="5FC7F8AE" w14:textId="77777777" w:rsidTr="00C82EDB">
        <w:trPr>
          <w:trHeight w:val="240"/>
        </w:trPr>
        <w:tc>
          <w:tcPr>
            <w:tcW w:w="4283" w:type="dxa"/>
            <w:tcBorders>
              <w:top w:val="single" w:sz="12" w:space="0" w:color="000000"/>
              <w:left w:val="single" w:sz="12" w:space="0" w:color="000000"/>
              <w:bottom w:val="single" w:sz="6" w:space="0" w:color="000000"/>
              <w:right w:val="single" w:sz="6" w:space="0" w:color="000000"/>
            </w:tcBorders>
          </w:tcPr>
          <w:p w14:paraId="1BF6CFAF"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12" w:space="0" w:color="000000"/>
              <w:left w:val="single" w:sz="6" w:space="0" w:color="000000"/>
              <w:bottom w:val="single" w:sz="6" w:space="0" w:color="000000"/>
              <w:right w:val="single" w:sz="12" w:space="0" w:color="000000"/>
            </w:tcBorders>
          </w:tcPr>
          <w:p w14:paraId="668A3960"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r>
      <w:tr w:rsidR="005C5C32" w14:paraId="6A7A0F08" w14:textId="77777777" w:rsidTr="00C82EDB">
        <w:trPr>
          <w:trHeight w:val="240"/>
        </w:trPr>
        <w:tc>
          <w:tcPr>
            <w:tcW w:w="4283" w:type="dxa"/>
            <w:tcBorders>
              <w:top w:val="single" w:sz="6" w:space="0" w:color="000000"/>
              <w:left w:val="single" w:sz="12" w:space="0" w:color="000000"/>
              <w:bottom w:val="single" w:sz="6" w:space="0" w:color="000000"/>
              <w:right w:val="single" w:sz="6" w:space="0" w:color="000000"/>
            </w:tcBorders>
          </w:tcPr>
          <w:p w14:paraId="159C1F21"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6" w:space="0" w:color="000000"/>
              <w:left w:val="single" w:sz="6" w:space="0" w:color="000000"/>
              <w:bottom w:val="single" w:sz="6" w:space="0" w:color="000000"/>
              <w:right w:val="single" w:sz="12" w:space="0" w:color="000000"/>
            </w:tcBorders>
          </w:tcPr>
          <w:p w14:paraId="2162E864"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r>
      <w:tr w:rsidR="005C5C32" w14:paraId="6D816DB8" w14:textId="77777777" w:rsidTr="00C82EDB">
        <w:trPr>
          <w:trHeight w:val="240"/>
        </w:trPr>
        <w:tc>
          <w:tcPr>
            <w:tcW w:w="9060" w:type="dxa"/>
            <w:gridSpan w:val="2"/>
            <w:tcBorders>
              <w:top w:val="single" w:sz="6" w:space="0" w:color="000000"/>
              <w:left w:val="single" w:sz="12" w:space="0" w:color="000000"/>
              <w:bottom w:val="single" w:sz="12" w:space="0" w:color="000000"/>
              <w:right w:val="single" w:sz="12" w:space="0" w:color="000000"/>
            </w:tcBorders>
          </w:tcPr>
          <w:p w14:paraId="679F836A"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táblázat további sorokkal bővíthető!)</w:t>
            </w:r>
          </w:p>
        </w:tc>
      </w:tr>
    </w:tbl>
    <w:p w14:paraId="195B217C"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58204C6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6A206B74"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78C71F06"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09FE19E0" w14:textId="77777777" w:rsidR="005C5C32" w:rsidRDefault="005C5C32" w:rsidP="005C5C32">
      <w:pPr>
        <w:pStyle w:val="Norml1"/>
        <w:widowControl w:val="0"/>
        <w:spacing w:after="0" w:line="240" w:lineRule="auto"/>
        <w:jc w:val="both"/>
        <w:rPr>
          <w:rFonts w:ascii="Times New Roman" w:eastAsia="Times New Roman" w:hAnsi="Times New Roman" w:cs="Times New Roman"/>
          <w:sz w:val="24"/>
          <w:szCs w:val="24"/>
        </w:rPr>
      </w:pPr>
    </w:p>
    <w:tbl>
      <w:tblPr>
        <w:tblStyle w:val="afffe"/>
        <w:tblW w:w="4320" w:type="dxa"/>
        <w:tblInd w:w="4890" w:type="dxa"/>
        <w:tblLayout w:type="fixed"/>
        <w:tblLook w:val="0400" w:firstRow="0" w:lastRow="0" w:firstColumn="0" w:lastColumn="0" w:noHBand="0" w:noVBand="1"/>
      </w:tblPr>
      <w:tblGrid>
        <w:gridCol w:w="4320"/>
      </w:tblGrid>
      <w:tr w:rsidR="005C5C32" w14:paraId="721EC573" w14:textId="77777777" w:rsidTr="00C82EDB">
        <w:tc>
          <w:tcPr>
            <w:tcW w:w="4320" w:type="dxa"/>
          </w:tcPr>
          <w:p w14:paraId="7433610A" w14:textId="77777777" w:rsidR="005C5C32" w:rsidRDefault="005C5C32"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5C32" w14:paraId="3CB22024" w14:textId="77777777" w:rsidTr="00C82EDB">
        <w:tc>
          <w:tcPr>
            <w:tcW w:w="4320" w:type="dxa"/>
          </w:tcPr>
          <w:p w14:paraId="2189C0B2" w14:textId="77777777" w:rsidR="005C5C32" w:rsidRDefault="005C5C32"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479C40FA" w14:textId="77CF502B" w:rsidR="005C5C32" w:rsidRDefault="005C5C32">
      <w:pPr>
        <w:rPr>
          <w:rFonts w:ascii="Times New Roman" w:eastAsia="Times New Roman" w:hAnsi="Times New Roman" w:cs="Times New Roman"/>
          <w:sz w:val="24"/>
          <w:szCs w:val="24"/>
        </w:rPr>
      </w:pPr>
    </w:p>
    <w:p w14:paraId="7F19DC4E" w14:textId="3DFC9A45" w:rsidR="007C2C1F" w:rsidRPr="000B08D2" w:rsidRDefault="005C5C32" w:rsidP="007C2C1F">
      <w:pPr>
        <w:pStyle w:val="Cmsor1"/>
        <w:numPr>
          <w:ilvl w:val="0"/>
          <w:numId w:val="0"/>
        </w:numPr>
        <w:ind w:left="432"/>
        <w:jc w:val="right"/>
      </w:pPr>
      <w:r>
        <w:br w:type="page"/>
      </w:r>
      <w:r w:rsidR="007C2C1F">
        <w:t>3. SZÁMÚ MELLÉKLET</w:t>
      </w:r>
    </w:p>
    <w:p w14:paraId="2160E993" w14:textId="77777777" w:rsidR="007C2C1F" w:rsidRDefault="007C2C1F" w:rsidP="007C2C1F">
      <w:pPr>
        <w:pStyle w:val="Norml1"/>
        <w:spacing w:after="0" w:line="240" w:lineRule="auto"/>
        <w:jc w:val="center"/>
        <w:rPr>
          <w:rFonts w:ascii="Times New Roman" w:eastAsia="Times New Roman" w:hAnsi="Times New Roman" w:cs="Times New Roman"/>
          <w:b/>
          <w:color w:val="FF0000"/>
          <w:sz w:val="24"/>
          <w:szCs w:val="24"/>
        </w:rPr>
      </w:pPr>
    </w:p>
    <w:p w14:paraId="49A1AC96" w14:textId="1E258B62" w:rsidR="007C2C1F" w:rsidRPr="007C2C1F" w:rsidRDefault="007C2C1F" w:rsidP="007C2C1F">
      <w:pPr>
        <w:pStyle w:val="Norml1"/>
        <w:spacing w:after="0" w:line="240" w:lineRule="auto"/>
        <w:jc w:val="center"/>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color w:val="auto"/>
          <w:sz w:val="24"/>
          <w:szCs w:val="24"/>
        </w:rPr>
        <w:t>NYILATKOZAT ÜZLETI TITOKRÓL</w:t>
      </w:r>
    </w:p>
    <w:p w14:paraId="5A66D55A"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613B5E3"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Alulírott ……………. , mint  a (cégnév, székhely)          ajánlattevő (képviselője), ezennel kijelentem, hogy a </w:t>
      </w:r>
      <w:r w:rsidRPr="007C2C1F">
        <w:rPr>
          <w:rFonts w:ascii="Times New Roman" w:eastAsia="Times New Roman" w:hAnsi="Times New Roman" w:cs="Times New Roman"/>
          <w:b/>
          <w:color w:val="auto"/>
          <w:sz w:val="24"/>
          <w:szCs w:val="24"/>
        </w:rPr>
        <w:t xml:space="preserve">„VEKOP Laboreszköz beszerzés” </w:t>
      </w:r>
      <w:r w:rsidRPr="007C2C1F">
        <w:rPr>
          <w:rFonts w:ascii="Times New Roman" w:eastAsia="Times New Roman" w:hAnsi="Times New Roman" w:cs="Times New Roman"/>
          <w:color w:val="auto"/>
          <w:sz w:val="24"/>
          <w:szCs w:val="24"/>
        </w:rPr>
        <w:t>tárgyú közbeszerzési eljárásban az ajánlatunkban a Kbt. 44. §-ban foglaltaknak megfelelően, elkülönítetten elhelyezett alábbiakban tételesen felsorolt oldalak (Ptk. 2:47 §) üzleti titkot tartalmaznak, amely nyilvánosságra hozatalát megtiltom.</w:t>
      </w:r>
    </w:p>
    <w:p w14:paraId="2D35974A"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Az ajánlat üzleti titkot tartalmazó oldalai:</w:t>
      </w:r>
    </w:p>
    <w:p w14:paraId="7BF9B2D8"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1.……………</w:t>
      </w:r>
    </w:p>
    <w:p w14:paraId="354EF4D1"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2.…………….</w:t>
      </w:r>
    </w:p>
    <w:p w14:paraId="3112C294"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3.</w:t>
      </w:r>
      <w:r w:rsidRPr="007C2C1F">
        <w:rPr>
          <w:rFonts w:ascii="Times New Roman" w:eastAsia="Times New Roman" w:hAnsi="Times New Roman" w:cs="Times New Roman"/>
          <w:color w:val="auto"/>
          <w:sz w:val="24"/>
          <w:szCs w:val="24"/>
          <w:vertAlign w:val="superscript"/>
        </w:rPr>
        <w:footnoteReference w:id="3"/>
      </w:r>
      <w:r w:rsidRPr="007C2C1F">
        <w:rPr>
          <w:rFonts w:ascii="Times New Roman" w:eastAsia="Times New Roman" w:hAnsi="Times New Roman" w:cs="Times New Roman"/>
          <w:color w:val="auto"/>
          <w:sz w:val="24"/>
          <w:szCs w:val="24"/>
        </w:rPr>
        <w:t>…………….</w:t>
      </w:r>
    </w:p>
    <w:p w14:paraId="37BF7AA3"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Kijelentem továbbá, hogy az üzleti titkot tartalmazó oldalak kizárólag olyan információkat tartalmaznak, amelyek nyilvánosságra hozatala az üzleti tevékenységünk szempontjából aránytalan sérelmet okozna.</w:t>
      </w:r>
    </w:p>
    <w:p w14:paraId="47D0950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Kbt. 44. § (1) bekezdésében foglaltakra tekintettel az üzleti titokká minősítést az alábbiakban indokoljuk, hogy az adott információ vagy adat nyilvánosságra hozatala miért és mennyiben okozna aránytalan sérelmet cégünknek:</w:t>
      </w:r>
    </w:p>
    <w:p w14:paraId="27F146B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Dokumentum1 megnevezése:…………………………….</w:t>
      </w:r>
    </w:p>
    <w:p w14:paraId="6E33B8C5"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
    <w:p w14:paraId="51443DEC"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
    <w:p w14:paraId="4208775A"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p>
    <w:p w14:paraId="59D791C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Dokumentum2 megnevezése:…………………………….</w:t>
      </w:r>
    </w:p>
    <w:p w14:paraId="3DFFA60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
    <w:p w14:paraId="1392341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
    <w:p w14:paraId="6AE60BE2"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1662C4A8"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661F15B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Kelt:………..év……………hó.….nap</w:t>
      </w:r>
    </w:p>
    <w:p w14:paraId="51908ED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1C43F32" w14:textId="77777777" w:rsidR="007C2C1F" w:rsidRPr="007C2C1F" w:rsidRDefault="007C2C1F" w:rsidP="007C2C1F">
      <w:pPr>
        <w:pStyle w:val="Norml1"/>
        <w:widowControl w:val="0"/>
        <w:spacing w:after="0" w:line="240" w:lineRule="auto"/>
        <w:jc w:val="both"/>
        <w:rPr>
          <w:rFonts w:ascii="Times New Roman" w:eastAsia="Times New Roman" w:hAnsi="Times New Roman" w:cs="Times New Roman"/>
          <w:color w:val="auto"/>
          <w:sz w:val="24"/>
          <w:szCs w:val="24"/>
        </w:rPr>
      </w:pPr>
    </w:p>
    <w:tbl>
      <w:tblPr>
        <w:tblStyle w:val="affff5"/>
        <w:tblW w:w="4320" w:type="dxa"/>
        <w:tblInd w:w="4890" w:type="dxa"/>
        <w:tblLayout w:type="fixed"/>
        <w:tblLook w:val="0400" w:firstRow="0" w:lastRow="0" w:firstColumn="0" w:lastColumn="0" w:noHBand="0" w:noVBand="1"/>
      </w:tblPr>
      <w:tblGrid>
        <w:gridCol w:w="4320"/>
      </w:tblGrid>
      <w:tr w:rsidR="007C2C1F" w:rsidRPr="007C2C1F" w14:paraId="6C41D0BB" w14:textId="77777777" w:rsidTr="00C82EDB">
        <w:tc>
          <w:tcPr>
            <w:tcW w:w="4320" w:type="dxa"/>
          </w:tcPr>
          <w:p w14:paraId="50B93562" w14:textId="77777777" w:rsidR="007C2C1F" w:rsidRPr="007C2C1F" w:rsidRDefault="007C2C1F" w:rsidP="00C82EDB">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w:t>
            </w:r>
          </w:p>
        </w:tc>
      </w:tr>
      <w:tr w:rsidR="007C2C1F" w:rsidRPr="007C2C1F" w14:paraId="565BAB90" w14:textId="77777777" w:rsidTr="00C82EDB">
        <w:tc>
          <w:tcPr>
            <w:tcW w:w="4320" w:type="dxa"/>
          </w:tcPr>
          <w:p w14:paraId="33F197DC" w14:textId="77777777" w:rsidR="007C2C1F" w:rsidRPr="007C2C1F" w:rsidRDefault="007C2C1F" w:rsidP="00C82EDB">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           cégszerű aláírás</w:t>
            </w:r>
          </w:p>
        </w:tc>
      </w:tr>
    </w:tbl>
    <w:p w14:paraId="15D18895"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22718ABB"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i/>
          <w:color w:val="auto"/>
          <w:sz w:val="24"/>
          <w:szCs w:val="24"/>
        </w:rPr>
        <w:t>Ajánlatkérő tájékoztatja Ajánlattevőket, hogy az indokolás a Kbt. 44. § (1) bekezdése alapján nem megfelelő, amennyiben az általánosság szintjén kerül meghatározásra!</w:t>
      </w:r>
    </w:p>
    <w:p w14:paraId="78E3F029" w14:textId="748A0D05" w:rsidR="007C2C1F" w:rsidRDefault="007C2C1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069373EB" w14:textId="6C50D43E" w:rsidR="007C2C1F" w:rsidRPr="000B08D2" w:rsidRDefault="007C2C1F" w:rsidP="007C2C1F">
      <w:pPr>
        <w:pStyle w:val="Cmsor1"/>
        <w:numPr>
          <w:ilvl w:val="0"/>
          <w:numId w:val="0"/>
        </w:numPr>
        <w:ind w:left="432"/>
        <w:jc w:val="right"/>
      </w:pPr>
      <w:r>
        <w:t>4. SZÁMÚ MELLÉKLET</w:t>
      </w:r>
    </w:p>
    <w:p w14:paraId="1B3EE916" w14:textId="6854E7A6" w:rsidR="00533640" w:rsidRPr="000B08D2" w:rsidRDefault="00533640" w:rsidP="00533640">
      <w:pPr>
        <w:pStyle w:val="Cmsor1"/>
        <w:numPr>
          <w:ilvl w:val="0"/>
          <w:numId w:val="0"/>
        </w:numPr>
        <w:ind w:left="432"/>
        <w:jc w:val="right"/>
      </w:pPr>
      <w:r>
        <w:t>5. SZÁMÚ MELLÉKLET</w:t>
      </w:r>
    </w:p>
    <w:p w14:paraId="5780C07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16570E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2BA8FA34"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0C935DC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0C818C2D"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60EB5341"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3EE5CFF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1676BA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799BF5B"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704EF02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1F60102A"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358E8C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az ajánlattevővel szemben nem állnak fenn a 2015. évi CXLIII törvény (Kbt.) 62. § (1) bekezdés a), e) pontjaiban meghatározott kizáró okok, azaz az ajánlattevő nem áll a következő kizáró okok hatálya alatt:</w:t>
      </w:r>
    </w:p>
    <w:p w14:paraId="44E826F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2B9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Kbt. 62.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bekezdés a) és e) pontok szerinti kizáró okok</w:t>
      </w:r>
      <w:r>
        <w:rPr>
          <w:rFonts w:ascii="Times New Roman" w:eastAsia="Times New Roman" w:hAnsi="Times New Roman" w:cs="Times New Roman"/>
          <w:sz w:val="24"/>
          <w:szCs w:val="24"/>
        </w:rPr>
        <w:t>:</w:t>
      </w:r>
    </w:p>
    <w:p w14:paraId="391D2BD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F277E98" w14:textId="77777777" w:rsidR="00533640" w:rsidRDefault="00533640" w:rsidP="00533640">
      <w:pPr>
        <w:pStyle w:val="Norml1"/>
        <w:numPr>
          <w:ilvl w:val="0"/>
          <w:numId w:val="6"/>
        </w:numPr>
        <w:spacing w:after="0" w:line="240" w:lineRule="auto"/>
        <w:jc w:val="both"/>
      </w:pPr>
      <w:r>
        <w:rPr>
          <w:rFonts w:ascii="Times New Roman" w:eastAsia="Times New Roman" w:hAnsi="Times New Roman" w:cs="Times New Roman"/>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14:paraId="19305C7F"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F592E5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B54381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 az 1978. évi IV. törvény szerinti költségvetési csalás, európai közösségek pénzügyi érdekeinek megsértése, illetve a Btk. szerinti költségvetési csalás;</w:t>
      </w:r>
    </w:p>
    <w:p w14:paraId="78F7CA4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az 1978. évi IV. törvény, illetve a Btk. szerinti terrorcselekmény, valamint ehhez kapcsolódó felbujtás, bűnsegély vagy kísérlet;</w:t>
      </w:r>
    </w:p>
    <w:p w14:paraId="5518DBE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 az 1978. évi IV. törvény, illetve a Btk. szerinti pénzmosás, valamint a Btk. szerinti terrorizmus finanszírozása;</w:t>
      </w:r>
    </w:p>
    <w:p w14:paraId="35B9883C"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az 1978. évi IV. törvény, illetve a Btk. szerinti emberkereskedelem, valamint a Btk. szerinti kényszermunka;</w:t>
      </w:r>
    </w:p>
    <w:p w14:paraId="29AC32A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 az 1978. évi IV. törvény, illetve a Btk. szerinti versenyt korlátozó megállapodás közbeszerzési és koncessziós eljárásban;</w:t>
      </w:r>
    </w:p>
    <w:p w14:paraId="4E20D842"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a gazdasági szereplő személyes joga szerinti, az a)-g) pontokban felsoroltakhoz hasonló bűncselekmény;</w:t>
      </w:r>
    </w:p>
    <w:p w14:paraId="5D154BC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5089EB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gazdasági, illetve szakmai tevékenységével kapcsolatban bűncselekmény elkövetése az elmúlt három éven belül jogerős bírósági ítéletben megállapítást nyert;</w:t>
      </w:r>
    </w:p>
    <w:p w14:paraId="06BD4CF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
    <w:p w14:paraId="273D5C1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7802D4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9CD71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EF406FC"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2BCE0E4"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330C618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7D060B3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BE976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767CA27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672D5C1" w14:textId="77777777" w:rsidR="00533640" w:rsidRDefault="00533640" w:rsidP="00533640">
      <w:pPr>
        <w:pStyle w:val="Norml1"/>
        <w:spacing w:after="0" w:line="240" w:lineRule="auto"/>
        <w:jc w:val="both"/>
        <w:rPr>
          <w:rFonts w:ascii="Times New Roman" w:eastAsia="Times New Roman" w:hAnsi="Times New Roman" w:cs="Times New Roman"/>
          <w:b/>
          <w:i/>
          <w:sz w:val="24"/>
          <w:szCs w:val="24"/>
        </w:rPr>
      </w:pPr>
    </w:p>
    <w:p w14:paraId="1E7F0B15" w14:textId="5053629F" w:rsidR="00533640" w:rsidRPr="000B08D2" w:rsidRDefault="00533640" w:rsidP="00533640">
      <w:pPr>
        <w:pStyle w:val="Cmsor1"/>
        <w:numPr>
          <w:ilvl w:val="0"/>
          <w:numId w:val="0"/>
        </w:numPr>
        <w:ind w:left="432"/>
        <w:jc w:val="right"/>
      </w:pPr>
      <w:r>
        <w:t>6. SZÁMÚ MELLÉKLET</w:t>
      </w:r>
    </w:p>
    <w:p w14:paraId="0AD8E06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3D266720"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54F12F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59652A2"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32ECFBB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880DC9E"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29C6408"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14B63717"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2D6C18F7"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27068AA2"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101269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6432627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az ajánlattevőnek a 2015. évi CXLIII. törvény (Kbt.) 62. § (2) bekezdés a), b) pontjaiban meghatározott személyei, illetve tagjai tekintetében nem állnak fenn a kizáró okok, azaz ajánlattevő nem áll a következő kizáró okok hatálya alatt:</w:t>
      </w:r>
    </w:p>
    <w:p w14:paraId="7BF879D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az elmúlt öt évben jogerős ítéletet hoztak és a büntetett előélethez fűződő hátrányok alól nem mentesült, vagy</w:t>
      </w:r>
    </w:p>
    <w:p w14:paraId="0667550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5357CE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0058CD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5FF84B80"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37546F7"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53046E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381DB9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76B074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100358E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B75960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08EEF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06C47FEE" w14:textId="182B0F30" w:rsidR="00533640" w:rsidRPr="000B08D2" w:rsidRDefault="00533640" w:rsidP="00533640">
      <w:pPr>
        <w:pStyle w:val="Cmsor1"/>
        <w:numPr>
          <w:ilvl w:val="0"/>
          <w:numId w:val="0"/>
        </w:numPr>
        <w:ind w:left="432"/>
        <w:jc w:val="right"/>
      </w:pPr>
      <w:r>
        <w:t>7. SZÁMÚ MELLÉKLET</w:t>
      </w:r>
    </w:p>
    <w:p w14:paraId="3B6C8D27"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4E6FD3C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AJÁNLATTEVŐI NYILATKOZAT</w:t>
      </w:r>
    </w:p>
    <w:p w14:paraId="331C657E"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Kbt. 62. § (1) bekezdés k) pont kb) alpont tekintetében</w:t>
      </w:r>
    </w:p>
    <w:p w14:paraId="636E5156"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1A3343C9"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3BBC2CF1"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color w:val="002060"/>
          <w:sz w:val="24"/>
          <w:szCs w:val="24"/>
        </w:rPr>
      </w:pPr>
    </w:p>
    <w:p w14:paraId="3D14F8DC"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Alulírott ……………………………………, mint a(z)…………………….(székhely) ajánlattevő nyilatkozattételére jogosult képviselője a 2015. évi CXLIII. törvény (továbbiakban: Kbt.)</w:t>
      </w:r>
    </w:p>
    <w:p w14:paraId="689BEB8F"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p>
    <w:p w14:paraId="40A8AC68" w14:textId="77777777" w:rsidR="00533640" w:rsidRPr="00251564" w:rsidRDefault="00533640" w:rsidP="00533640">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251564">
        <w:rPr>
          <w:rFonts w:ascii="Times New Roman" w:eastAsia="Times New Roman" w:hAnsi="Times New Roman" w:cs="Times New Roman"/>
          <w:b/>
          <w:color w:val="auto"/>
          <w:sz w:val="24"/>
          <w:szCs w:val="24"/>
        </w:rPr>
        <w:t>n y i l a t k o z o m,</w:t>
      </w:r>
    </w:p>
    <w:p w14:paraId="21EAFB5B"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p>
    <w:p w14:paraId="4EB9A946"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hogy a Kbt.62. § (1) bekezdés k) pont kb) alpontja alapján cégünk olyan társaságnak minősül, melyet</w:t>
      </w:r>
      <w:r w:rsidRPr="00251564">
        <w:rPr>
          <w:rFonts w:ascii="Times New Roman" w:eastAsia="Times New Roman" w:hAnsi="Times New Roman" w:cs="Times New Roman"/>
          <w:color w:val="auto"/>
          <w:sz w:val="24"/>
          <w:szCs w:val="24"/>
          <w:vertAlign w:val="superscript"/>
        </w:rPr>
        <w:footnoteReference w:id="4"/>
      </w:r>
      <w:r w:rsidRPr="00251564">
        <w:rPr>
          <w:rFonts w:ascii="Times New Roman" w:eastAsia="Times New Roman" w:hAnsi="Times New Roman" w:cs="Times New Roman"/>
          <w:color w:val="auto"/>
          <w:sz w:val="24"/>
          <w:szCs w:val="24"/>
          <w:vertAlign w:val="superscript"/>
        </w:rPr>
        <w:t>[1]</w:t>
      </w:r>
      <w:r w:rsidRPr="00251564">
        <w:rPr>
          <w:rFonts w:ascii="Times New Roman" w:eastAsia="Times New Roman" w:hAnsi="Times New Roman" w:cs="Times New Roman"/>
          <w:color w:val="auto"/>
          <w:sz w:val="24"/>
          <w:szCs w:val="24"/>
        </w:rPr>
        <w:t>:</w:t>
      </w:r>
    </w:p>
    <w:p w14:paraId="439FCCC1" w14:textId="77777777" w:rsidR="00533640" w:rsidRPr="00251564" w:rsidRDefault="00533640" w:rsidP="00533640">
      <w:pPr>
        <w:pStyle w:val="Norml1"/>
        <w:numPr>
          <w:ilvl w:val="0"/>
          <w:numId w:val="1"/>
        </w:numPr>
        <w:spacing w:after="0" w:line="240" w:lineRule="auto"/>
        <w:jc w:val="both"/>
        <w:rPr>
          <w:color w:val="auto"/>
        </w:rPr>
      </w:pPr>
      <w:r w:rsidRPr="00251564">
        <w:rPr>
          <w:rFonts w:ascii="Times New Roman" w:eastAsia="Times New Roman" w:hAnsi="Times New Roman" w:cs="Times New Roman"/>
          <w:color w:val="auto"/>
          <w:sz w:val="24"/>
          <w:szCs w:val="24"/>
        </w:rPr>
        <w:t>szabályozott tőzsdén nem jegyeznek,</w:t>
      </w:r>
    </w:p>
    <w:p w14:paraId="647ED849" w14:textId="77777777" w:rsidR="00533640" w:rsidRPr="00251564" w:rsidRDefault="00533640" w:rsidP="00533640">
      <w:pPr>
        <w:pStyle w:val="Norml1"/>
        <w:numPr>
          <w:ilvl w:val="0"/>
          <w:numId w:val="1"/>
        </w:numPr>
        <w:spacing w:after="0" w:line="240" w:lineRule="auto"/>
        <w:jc w:val="both"/>
        <w:rPr>
          <w:color w:val="auto"/>
        </w:rPr>
      </w:pPr>
      <w:r w:rsidRPr="00251564">
        <w:rPr>
          <w:rFonts w:ascii="Times New Roman" w:eastAsia="Times New Roman" w:hAnsi="Times New Roman" w:cs="Times New Roman"/>
          <w:color w:val="auto"/>
          <w:sz w:val="24"/>
          <w:szCs w:val="24"/>
        </w:rPr>
        <w:t>szabályozott tőzsdén jegyeznek.</w:t>
      </w:r>
    </w:p>
    <w:p w14:paraId="713C4FFE"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Szabályozott tőzsdén nem jegyzett ajánlattevőként nyilatkozom, hogy:</w:t>
      </w:r>
      <w:r w:rsidRPr="00251564">
        <w:rPr>
          <w:rFonts w:ascii="Times New Roman" w:eastAsia="Times New Roman" w:hAnsi="Times New Roman" w:cs="Times New Roman"/>
          <w:color w:val="auto"/>
          <w:sz w:val="24"/>
          <w:szCs w:val="24"/>
          <w:vertAlign w:val="superscript"/>
        </w:rPr>
        <w:footnoteReference w:id="5"/>
      </w:r>
      <w:r w:rsidRPr="00251564">
        <w:rPr>
          <w:rFonts w:ascii="Times New Roman" w:eastAsia="Times New Roman" w:hAnsi="Times New Roman" w:cs="Times New Roman"/>
          <w:color w:val="auto"/>
          <w:sz w:val="24"/>
          <w:szCs w:val="24"/>
          <w:vertAlign w:val="superscript"/>
        </w:rPr>
        <w:t>[2]</w:t>
      </w:r>
      <w:r w:rsidRPr="00251564">
        <w:rPr>
          <w:rFonts w:ascii="Times New Roman" w:eastAsia="Times New Roman" w:hAnsi="Times New Roman" w:cs="Times New Roman"/>
          <w:color w:val="auto"/>
          <w:sz w:val="24"/>
          <w:szCs w:val="24"/>
        </w:rPr>
        <w:t xml:space="preserve"> a pénzmosás és a terrorizmus finanszírozása megelőzéséről és megakadályozásáról szóló 2007. évi CXXXVI. törvény (a továbbiakban Pmtv.) 3. §-a szerint a cég tényleges tulajdonos</w:t>
      </w:r>
      <w:r w:rsidRPr="00251564">
        <w:rPr>
          <w:rFonts w:ascii="Times New Roman" w:eastAsia="Times New Roman" w:hAnsi="Times New Roman" w:cs="Times New Roman"/>
          <w:color w:val="auto"/>
          <w:sz w:val="24"/>
          <w:szCs w:val="24"/>
          <w:vertAlign w:val="superscript"/>
        </w:rPr>
        <w:footnoteReference w:id="6"/>
      </w:r>
      <w:r w:rsidRPr="00251564">
        <w:rPr>
          <w:rFonts w:ascii="Times New Roman" w:eastAsia="Times New Roman" w:hAnsi="Times New Roman" w:cs="Times New Roman"/>
          <w:color w:val="auto"/>
          <w:sz w:val="24"/>
          <w:szCs w:val="24"/>
        </w:rPr>
        <w:t xml:space="preserve"> az alábbi táblázatban valamennyi </w:t>
      </w:r>
      <w:r w:rsidRPr="00251564">
        <w:rPr>
          <w:rFonts w:ascii="Times New Roman" w:eastAsia="Times New Roman" w:hAnsi="Times New Roman" w:cs="Times New Roman"/>
          <w:b/>
          <w:color w:val="auto"/>
          <w:sz w:val="24"/>
          <w:szCs w:val="24"/>
        </w:rPr>
        <w:t>tényleges tulajdonos nevét és állandó lakóhelyét</w:t>
      </w:r>
      <w:r w:rsidRPr="00251564">
        <w:rPr>
          <w:rFonts w:ascii="Times New Roman" w:eastAsia="Times New Roman" w:hAnsi="Times New Roman" w:cs="Times New Roman"/>
          <w:color w:val="auto"/>
          <w:sz w:val="24"/>
          <w:szCs w:val="24"/>
        </w:rPr>
        <w:t xml:space="preserve"> feltüntettem:</w:t>
      </w:r>
    </w:p>
    <w:p w14:paraId="31D5BD8F"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p>
    <w:tbl>
      <w:tblPr>
        <w:tblW w:w="8820" w:type="dxa"/>
        <w:tblInd w:w="392" w:type="dxa"/>
        <w:tblLayout w:type="fixed"/>
        <w:tblLook w:val="0400" w:firstRow="0" w:lastRow="0" w:firstColumn="0" w:lastColumn="0" w:noHBand="0" w:noVBand="1"/>
      </w:tblPr>
      <w:tblGrid>
        <w:gridCol w:w="4214"/>
        <w:gridCol w:w="4606"/>
      </w:tblGrid>
      <w:tr w:rsidR="00533640" w:rsidRPr="00251564" w14:paraId="21129D1E" w14:textId="77777777" w:rsidTr="00C82EDB">
        <w:tc>
          <w:tcPr>
            <w:tcW w:w="4214" w:type="dxa"/>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6FD5DB35"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Név</w:t>
            </w:r>
          </w:p>
        </w:tc>
        <w:tc>
          <w:tcPr>
            <w:tcW w:w="4606"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tcPr>
          <w:p w14:paraId="7A476C4C"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Állandó lakóhely</w:t>
            </w:r>
          </w:p>
        </w:tc>
      </w:tr>
      <w:tr w:rsidR="00533640" w:rsidRPr="00251564" w14:paraId="785FFD40" w14:textId="77777777" w:rsidTr="00C82ED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2244F7"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57BC92FE"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p>
        </w:tc>
      </w:tr>
      <w:tr w:rsidR="00533640" w:rsidRPr="00251564" w14:paraId="4908E0E7" w14:textId="77777777" w:rsidTr="00C82ED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837E6F"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7096174D" w14:textId="77777777" w:rsidR="00533640" w:rsidRPr="00251564" w:rsidRDefault="00533640" w:rsidP="00C82EDB">
            <w:pPr>
              <w:pStyle w:val="Norml1"/>
              <w:spacing w:after="0" w:line="240" w:lineRule="auto"/>
              <w:jc w:val="both"/>
              <w:rPr>
                <w:rFonts w:ascii="Times New Roman" w:eastAsia="Times New Roman" w:hAnsi="Times New Roman" w:cs="Times New Roman"/>
                <w:color w:val="auto"/>
                <w:sz w:val="24"/>
                <w:szCs w:val="24"/>
              </w:rPr>
            </w:pPr>
          </w:p>
        </w:tc>
      </w:tr>
    </w:tbl>
    <w:p w14:paraId="74A8E88A"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0EEDE22F"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VAGY</w:t>
      </w:r>
    </w:p>
    <w:p w14:paraId="570AD5DA"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 xml:space="preserve">ajánlattevő nyilatkozattételére jogosult képviselője </w:t>
      </w:r>
    </w:p>
    <w:p w14:paraId="55BAEF8D"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p>
    <w:p w14:paraId="7F84C883" w14:textId="77777777" w:rsidR="00533640" w:rsidRPr="00251564" w:rsidRDefault="00533640" w:rsidP="00533640">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251564">
        <w:rPr>
          <w:rFonts w:ascii="Times New Roman" w:eastAsia="Times New Roman" w:hAnsi="Times New Roman" w:cs="Times New Roman"/>
          <w:b/>
          <w:color w:val="auto"/>
          <w:sz w:val="24"/>
          <w:szCs w:val="24"/>
        </w:rPr>
        <w:t>n y i l a t k o z o m,</w:t>
      </w:r>
    </w:p>
    <w:p w14:paraId="240D570E"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2ED18B87"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 xml:space="preserve">cégünknek </w:t>
      </w:r>
      <w:r w:rsidRPr="00251564">
        <w:rPr>
          <w:rFonts w:ascii="Times New Roman" w:eastAsia="Times New Roman" w:hAnsi="Times New Roman" w:cs="Times New Roman"/>
          <w:b/>
          <w:color w:val="auto"/>
          <w:sz w:val="24"/>
          <w:szCs w:val="24"/>
        </w:rPr>
        <w:t>nincs</w:t>
      </w:r>
      <w:r w:rsidRPr="00251564">
        <w:rPr>
          <w:rFonts w:ascii="Times New Roman" w:eastAsia="Times New Roman" w:hAnsi="Times New Roman" w:cs="Times New Roman"/>
          <w:color w:val="auto"/>
          <w:sz w:val="24"/>
          <w:szCs w:val="24"/>
        </w:rPr>
        <w:t xml:space="preserve"> a pénzmosás és a terrorizmus finanszírozása megelőzéséről és megakadályozásáról szóló 2007. évi CXXXVI. törvény 3. §- ra-rb) vagy rc)-rd) alpontja szerinti </w:t>
      </w:r>
      <w:r w:rsidRPr="00251564">
        <w:rPr>
          <w:rFonts w:ascii="Times New Roman" w:eastAsia="Times New Roman" w:hAnsi="Times New Roman" w:cs="Times New Roman"/>
          <w:b/>
          <w:color w:val="auto"/>
          <w:sz w:val="24"/>
          <w:szCs w:val="24"/>
        </w:rPr>
        <w:t>tényleges tulajdonosa.</w:t>
      </w:r>
    </w:p>
    <w:p w14:paraId="37E292E9" w14:textId="77777777" w:rsidR="00533640" w:rsidRPr="00251564" w:rsidRDefault="00533640" w:rsidP="00533640">
      <w:pPr>
        <w:pStyle w:val="Norml1"/>
        <w:spacing w:after="0" w:line="240" w:lineRule="auto"/>
        <w:ind w:left="-666" w:firstLine="1375"/>
        <w:jc w:val="both"/>
        <w:rPr>
          <w:rFonts w:ascii="Times New Roman" w:eastAsia="Times New Roman" w:hAnsi="Times New Roman" w:cs="Times New Roman"/>
          <w:color w:val="auto"/>
          <w:sz w:val="24"/>
          <w:szCs w:val="24"/>
        </w:rPr>
      </w:pPr>
    </w:p>
    <w:p w14:paraId="0A2AB875" w14:textId="77777777" w:rsidR="00533640" w:rsidRPr="00256574" w:rsidRDefault="00533640" w:rsidP="00533640">
      <w:pPr>
        <w:pStyle w:val="Norml1"/>
        <w:spacing w:after="0" w:line="240" w:lineRule="auto"/>
        <w:jc w:val="both"/>
        <w:rPr>
          <w:rFonts w:ascii="Times New Roman" w:eastAsia="Times New Roman" w:hAnsi="Times New Roman" w:cs="Times New Roman"/>
          <w:b/>
          <w:sz w:val="24"/>
          <w:szCs w:val="24"/>
        </w:rPr>
      </w:pPr>
      <w:r w:rsidRPr="00251564">
        <w:rPr>
          <w:rFonts w:ascii="Times New Roman" w:eastAsia="Times New Roman" w:hAnsi="Times New Roman" w:cs="Times New Roman"/>
          <w:color w:val="auto"/>
          <w:sz w:val="24"/>
          <w:szCs w:val="24"/>
        </w:rPr>
        <w:t xml:space="preserve">Jelen nyilatkozatot a Szent István Egyetem Ajánlatkérő által indított </w:t>
      </w:r>
      <w:r>
        <w:rPr>
          <w:rFonts w:ascii="Times New Roman" w:eastAsia="Times New Roman" w:hAnsi="Times New Roman" w:cs="Times New Roman"/>
          <w:b/>
          <w:sz w:val="24"/>
          <w:szCs w:val="24"/>
        </w:rPr>
        <w:t>„VEKOP Laboreszköz beszerzés”</w:t>
      </w:r>
      <w:r w:rsidRPr="00251564">
        <w:rPr>
          <w:rFonts w:ascii="Times New Roman" w:eastAsia="Times New Roman" w:hAnsi="Times New Roman" w:cs="Times New Roman"/>
          <w:b/>
          <w:color w:val="auto"/>
          <w:sz w:val="24"/>
          <w:szCs w:val="24"/>
        </w:rPr>
        <w:t xml:space="preserve"> </w:t>
      </w:r>
      <w:r w:rsidRPr="00251564">
        <w:rPr>
          <w:rFonts w:ascii="Times New Roman" w:eastAsia="Times New Roman" w:hAnsi="Times New Roman" w:cs="Times New Roman"/>
          <w:color w:val="auto"/>
          <w:sz w:val="24"/>
          <w:szCs w:val="24"/>
        </w:rPr>
        <w:t>tárgyú közbeszerzési eljárásban benyújtott ajánlat részeként teszem.</w:t>
      </w:r>
    </w:p>
    <w:p w14:paraId="23F322BE"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41889C61"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30E40869"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Kelt:………..év……………hó.….nap</w:t>
      </w:r>
    </w:p>
    <w:p w14:paraId="37236F73" w14:textId="77777777" w:rsidR="00533640" w:rsidRDefault="00533640" w:rsidP="00533640">
      <w:pPr>
        <w:pStyle w:val="Norml1"/>
        <w:spacing w:after="0" w:line="240" w:lineRule="auto"/>
        <w:ind w:left="425" w:hanging="425"/>
        <w:jc w:val="both"/>
        <w:rPr>
          <w:rFonts w:ascii="Times New Roman" w:eastAsia="Times New Roman" w:hAnsi="Times New Roman" w:cs="Times New Roman"/>
          <w:b/>
          <w:color w:val="548DD4"/>
          <w:sz w:val="24"/>
          <w:szCs w:val="24"/>
        </w:rPr>
      </w:pPr>
    </w:p>
    <w:p w14:paraId="6577574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E5D44F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4B2ACA2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39B57D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985F374"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62D977E3"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rsidSect="00533640">
          <w:pgSz w:w="11906" w:h="16838"/>
          <w:pgMar w:top="1418" w:right="1418" w:bottom="1418" w:left="1418" w:header="0" w:footer="720" w:gutter="0"/>
          <w:cols w:space="720"/>
        </w:sectPr>
      </w:pPr>
      <w:r>
        <w:br w:type="page"/>
      </w:r>
    </w:p>
    <w:p w14:paraId="4BD93BFF" w14:textId="4298FF27" w:rsidR="00533640" w:rsidRPr="000B08D2" w:rsidRDefault="00533640" w:rsidP="00533640">
      <w:pPr>
        <w:pStyle w:val="Cmsor1"/>
        <w:numPr>
          <w:ilvl w:val="0"/>
          <w:numId w:val="0"/>
        </w:numPr>
        <w:ind w:left="432"/>
        <w:jc w:val="right"/>
      </w:pPr>
      <w:r>
        <w:t>8. SZÁMÚ MELLÉKLET</w:t>
      </w:r>
    </w:p>
    <w:p w14:paraId="67DF7B21"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383847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w:t>
      </w:r>
    </w:p>
    <w:p w14:paraId="677EB80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Kbt. 62. § (1) bekezdés k) pont kc) alpont tekintetében</w:t>
      </w:r>
    </w:p>
    <w:p w14:paraId="0365DD3A"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75E4ABE5"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0A36860"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77E8123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1D0F1AE0"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6786D006"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39E76F6A"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7EAA0B4C" w14:textId="77777777" w:rsidR="00533640" w:rsidRDefault="00533640" w:rsidP="00533640">
      <w:pPr>
        <w:pStyle w:val="Norml1"/>
        <w:numPr>
          <w:ilvl w:val="0"/>
          <w:numId w:val="1"/>
        </w:numPr>
        <w:spacing w:after="0" w:line="240" w:lineRule="auto"/>
        <w:jc w:val="both"/>
      </w:pPr>
      <w:r>
        <w:rPr>
          <w:rFonts w:ascii="Times New Roman" w:eastAsia="Times New Roman" w:hAnsi="Times New Roman" w:cs="Times New Roman"/>
          <w:sz w:val="24"/>
          <w:szCs w:val="24"/>
        </w:rPr>
        <w:t>hogy szervezetünk vonatkozásában az alábbi jogi személy(ek) személyes joga szerint jogképes szervezet(ek) rendelkeznek közvetetten vagy közvetlenül több, mint 25 %-os tulajdoni résszel vagy szavazati joggal:</w:t>
      </w:r>
    </w:p>
    <w:p w14:paraId="5C8061FC"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(1) neve: …………………………………..</w:t>
      </w:r>
    </w:p>
    <w:p w14:paraId="443BF8A8"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4BBF2563"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(2) neve:……………………………………</w:t>
      </w:r>
    </w:p>
    <w:p w14:paraId="7F0A376E"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45FD6974"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 ) neve: ……………………………………</w:t>
      </w:r>
    </w:p>
    <w:p w14:paraId="25C34F99"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50D16CDC"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Alulírott…………………………, mint a(z) …………………………(székhely), </w:t>
      </w:r>
      <w:r>
        <w:rPr>
          <w:rFonts w:ascii="Times New Roman" w:eastAsia="Times New Roman" w:hAnsi="Times New Roman" w:cs="Times New Roman"/>
          <w:sz w:val="24"/>
          <w:szCs w:val="24"/>
        </w:rPr>
        <w:t>mint az ajánlattevő cégjegyzésre jogosult képviselője egyúttal nyilatkozom, hogy a fenti szervezetek vonatkozásában a Kbt. 62. § (19 bekezdés k) pont kc) alpontjában meghatározott kizáró okok nem állnak fenn.</w:t>
      </w:r>
    </w:p>
    <w:p w14:paraId="0D4A0A51" w14:textId="77777777" w:rsidR="00533640" w:rsidRDefault="00533640" w:rsidP="00533640">
      <w:pPr>
        <w:pStyle w:val="Norml1"/>
        <w:widowControl w:val="0"/>
        <w:spacing w:after="0" w:line="240" w:lineRule="auto"/>
        <w:ind w:left="-425" w:right="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VAGY,</w:t>
      </w:r>
    </w:p>
    <w:p w14:paraId="6C7A8975" w14:textId="77777777" w:rsidR="00533640" w:rsidRDefault="00533640" w:rsidP="00533640">
      <w:pPr>
        <w:pStyle w:val="Norml1"/>
        <w:widowControl w:val="0"/>
        <w:spacing w:after="0" w:line="240" w:lineRule="auto"/>
        <w:ind w:left="-425" w:right="68"/>
        <w:jc w:val="both"/>
        <w:rPr>
          <w:rFonts w:ascii="Times New Roman" w:eastAsia="Times New Roman" w:hAnsi="Times New Roman" w:cs="Times New Roman"/>
          <w:b/>
          <w:sz w:val="24"/>
          <w:szCs w:val="24"/>
        </w:rPr>
      </w:pPr>
    </w:p>
    <w:p w14:paraId="33F84B03" w14:textId="77777777" w:rsidR="00533640" w:rsidRDefault="00533640" w:rsidP="00533640">
      <w:pPr>
        <w:pStyle w:val="Norml1"/>
        <w:numPr>
          <w:ilvl w:val="0"/>
          <w:numId w:val="1"/>
        </w:numPr>
        <w:spacing w:after="0" w:line="240" w:lineRule="auto"/>
        <w:jc w:val="both"/>
      </w:pPr>
      <w:r>
        <w:rPr>
          <w:rFonts w:ascii="Times New Roman" w:eastAsia="Times New Roman" w:hAnsi="Times New Roman" w:cs="Times New Roman"/>
          <w:sz w:val="24"/>
          <w:szCs w:val="24"/>
        </w:rPr>
        <w:t>hogy szervezetünk vonatkozásában nincs olyan jogi személy vagy jogképes szervezet, amelye közvetetten vagy közvetlenül több, mint 25 %-os tulajdoni részesedéssel, vagy szavazati joggal rendelkezik.</w:t>
      </w:r>
    </w:p>
    <w:p w14:paraId="57626F28" w14:textId="77777777" w:rsidR="00533640" w:rsidRDefault="00533640" w:rsidP="00533640">
      <w:pPr>
        <w:pStyle w:val="Norml1"/>
        <w:spacing w:after="0" w:line="240" w:lineRule="auto"/>
        <w:ind w:left="720" w:hanging="360"/>
        <w:jc w:val="both"/>
        <w:rPr>
          <w:rFonts w:ascii="Times New Roman" w:eastAsia="Times New Roman" w:hAnsi="Times New Roman" w:cs="Times New Roman"/>
          <w:sz w:val="24"/>
          <w:szCs w:val="24"/>
        </w:rPr>
      </w:pPr>
    </w:p>
    <w:p w14:paraId="764F2CC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56764A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31D997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7195202D" w14:textId="77777777" w:rsidR="00533640" w:rsidRDefault="00533640" w:rsidP="00533640">
      <w:pPr>
        <w:pStyle w:val="Norml1"/>
        <w:spacing w:after="0" w:line="240" w:lineRule="auto"/>
        <w:ind w:left="425" w:hanging="425"/>
        <w:jc w:val="both"/>
        <w:rPr>
          <w:rFonts w:ascii="Times New Roman" w:eastAsia="Times New Roman" w:hAnsi="Times New Roman" w:cs="Times New Roman"/>
          <w:b/>
          <w:color w:val="548DD4"/>
          <w:sz w:val="24"/>
          <w:szCs w:val="24"/>
        </w:rPr>
      </w:pPr>
    </w:p>
    <w:p w14:paraId="0100562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4F62775"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72546EB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C279B09" w14:textId="77777777" w:rsidR="00533640" w:rsidRDefault="00533640" w:rsidP="00533640">
      <w:pPr>
        <w:pStyle w:val="Norml1"/>
        <w:spacing w:after="0" w:line="240" w:lineRule="auto"/>
        <w:ind w:firstLine="426"/>
        <w:jc w:val="both"/>
        <w:rPr>
          <w:rFonts w:ascii="Times New Roman" w:eastAsia="Times New Roman" w:hAnsi="Times New Roman" w:cs="Times New Roman"/>
          <w:b/>
          <w:sz w:val="24"/>
          <w:szCs w:val="24"/>
        </w:rPr>
      </w:pPr>
    </w:p>
    <w:p w14:paraId="06735FF2"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br w:type="page"/>
      </w:r>
    </w:p>
    <w:p w14:paraId="5F0BC2B7" w14:textId="7EAD5369" w:rsidR="00533640" w:rsidRPr="000B08D2" w:rsidRDefault="00533640" w:rsidP="00533640">
      <w:pPr>
        <w:pStyle w:val="Cmsor1"/>
        <w:numPr>
          <w:ilvl w:val="0"/>
          <w:numId w:val="0"/>
        </w:numPr>
        <w:ind w:left="432"/>
        <w:jc w:val="right"/>
      </w:pPr>
      <w:r>
        <w:t>9. SZÁMÚ MELLÉKLET</w:t>
      </w:r>
    </w:p>
    <w:p w14:paraId="6139C9A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4215571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7BAF31C" w14:textId="77777777" w:rsidR="00533640" w:rsidRDefault="00533640" w:rsidP="00533640">
      <w:pPr>
        <w:pStyle w:val="Norml1"/>
        <w:spacing w:after="0" w:line="240" w:lineRule="auto"/>
        <w:ind w:left="709"/>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p>
    <w:p w14:paraId="6A0D4645"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pénzforgalmi szolgáltatókról</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w:t>
      </w:r>
    </w:p>
    <w:p w14:paraId="1A4DC1C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340E9FD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ajánlattevő fenti tárgyú közbeszerzési eljárásban </w:t>
      </w:r>
      <w:r>
        <w:rPr>
          <w:rFonts w:ascii="Times New Roman" w:eastAsia="Times New Roman" w:hAnsi="Times New Roman" w:cs="Times New Roman"/>
          <w:b/>
          <w:sz w:val="24"/>
          <w:szCs w:val="24"/>
        </w:rPr>
        <w:t>a cégkivonatnak (kivonatnak, igazolásnak) megfelelően nyilatkozom</w:t>
      </w:r>
      <w:r>
        <w:rPr>
          <w:rFonts w:ascii="Times New Roman" w:eastAsia="Times New Roman" w:hAnsi="Times New Roman" w:cs="Times New Roman"/>
          <w:sz w:val="24"/>
          <w:szCs w:val="24"/>
        </w:rPr>
        <w:t>, hogy az alábbi pénzforgalmi szolgáltatók vezetnek a cég részére pénzforgalmi számlát:</w:t>
      </w:r>
    </w:p>
    <w:p w14:paraId="3015F03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2359F948" w14:textId="77777777" w:rsidTr="00C82ED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54AC446B"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6FC994A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7C9B4635" w14:textId="77777777" w:rsidTr="00C82EDB">
        <w:trPr>
          <w:trHeight w:val="320"/>
        </w:trPr>
        <w:tc>
          <w:tcPr>
            <w:tcW w:w="4530" w:type="dxa"/>
            <w:tcBorders>
              <w:top w:val="single" w:sz="12" w:space="0" w:color="000000"/>
              <w:left w:val="single" w:sz="12" w:space="0" w:color="000000"/>
              <w:bottom w:val="single" w:sz="4" w:space="0" w:color="000000"/>
              <w:right w:val="single" w:sz="12" w:space="0" w:color="000000"/>
            </w:tcBorders>
          </w:tcPr>
          <w:p w14:paraId="4DBD14CC"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69D3C78C"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9BABA65"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6BE1653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40F5333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FAFB052"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2B8D805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6E828185"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20C0DEF"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Nyilatkozom, hogy a cégkivonattal összhangban a fenti táblázatban felsorolt pénzforgalmi szolgáltató(ko)n kívül más pénzforgalmi szolgáltató </w:t>
      </w:r>
      <w:r>
        <w:rPr>
          <w:rFonts w:ascii="Times New Roman" w:eastAsia="Times New Roman" w:hAnsi="Times New Roman" w:cs="Times New Roman"/>
          <w:i/>
          <w:sz w:val="24"/>
          <w:szCs w:val="24"/>
        </w:rPr>
        <w:t xml:space="preserve">a cég részére pénzforgalmi számlát nem vezet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is vezet pénzforgalmi számlát, amely pénzforgalmi szolgáltatókat és az általuk vezetett pénzforgalmi számlákat az alábbi táblázat tartalmazza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7ECA9655" w14:textId="77777777" w:rsidTr="00C82ED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37F62FE"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b/>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905639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53729719" w14:textId="77777777" w:rsidTr="00C82EDB">
        <w:trPr>
          <w:trHeight w:val="320"/>
        </w:trPr>
        <w:tc>
          <w:tcPr>
            <w:tcW w:w="4530" w:type="dxa"/>
            <w:tcBorders>
              <w:top w:val="single" w:sz="12" w:space="0" w:color="000000"/>
              <w:left w:val="single" w:sz="12" w:space="0" w:color="000000"/>
              <w:bottom w:val="single" w:sz="4" w:space="0" w:color="000000"/>
              <w:right w:val="single" w:sz="12" w:space="0" w:color="000000"/>
            </w:tcBorders>
          </w:tcPr>
          <w:p w14:paraId="3CF62C1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4B06803E"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4B6A588"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6E1B8C5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31E40C3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DF9015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14B428AA"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5E88C9FD"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cégkivonatban még szereplő, de már megszüntetett pénzforgalmi számlá(k)ra  vonatkozó nyilatkozat:</w:t>
      </w:r>
    </w:p>
    <w:p w14:paraId="40B9CCA5"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Nincs ilyen pénzforgalmi számla./Az alábbi pénzforgalmi számlák ezek</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020"/>
        <w:gridCol w:w="3020"/>
        <w:gridCol w:w="3020"/>
      </w:tblGrid>
      <w:tr w:rsidR="00533640" w14:paraId="087232A4" w14:textId="77777777" w:rsidTr="00C82EDB">
        <w:trPr>
          <w:trHeight w:val="320"/>
        </w:trPr>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32ECB8B3"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b/>
                <w:sz w:val="24"/>
                <w:szCs w:val="24"/>
                <w:vertAlign w:val="superscript"/>
              </w:rPr>
              <w:t>**</w:t>
            </w:r>
          </w:p>
        </w:tc>
        <w:tc>
          <w:tcPr>
            <w:tcW w:w="3020" w:type="dxa"/>
            <w:tcBorders>
              <w:top w:val="single" w:sz="12" w:space="0" w:color="000000"/>
              <w:left w:val="single" w:sz="12" w:space="0" w:color="000000"/>
              <w:bottom w:val="single" w:sz="12" w:space="0" w:color="000000"/>
              <w:right w:val="single" w:sz="6" w:space="0" w:color="000000"/>
            </w:tcBorders>
            <w:shd w:val="clear" w:color="auto" w:fill="C2D69B"/>
          </w:tcPr>
          <w:p w14:paraId="3E766DF0"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606471E4"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Megszüntetés időpontja</w:t>
            </w:r>
          </w:p>
        </w:tc>
      </w:tr>
      <w:tr w:rsidR="00533640" w14:paraId="61E2B2A9" w14:textId="77777777" w:rsidTr="00C82EDB">
        <w:trPr>
          <w:trHeight w:val="320"/>
        </w:trPr>
        <w:tc>
          <w:tcPr>
            <w:tcW w:w="3020" w:type="dxa"/>
            <w:tcBorders>
              <w:top w:val="single" w:sz="12" w:space="0" w:color="000000"/>
              <w:left w:val="single" w:sz="12" w:space="0" w:color="000000"/>
              <w:bottom w:val="single" w:sz="4" w:space="0" w:color="000000"/>
              <w:right w:val="single" w:sz="12" w:space="0" w:color="000000"/>
            </w:tcBorders>
          </w:tcPr>
          <w:p w14:paraId="200D65E4"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6" w:space="0" w:color="000000"/>
            </w:tcBorders>
          </w:tcPr>
          <w:p w14:paraId="3D0AAB07"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12" w:space="0" w:color="000000"/>
            </w:tcBorders>
          </w:tcPr>
          <w:p w14:paraId="5D50052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35CE2003" w14:textId="77777777" w:rsidTr="00C82EDB">
        <w:trPr>
          <w:trHeight w:val="400"/>
        </w:trPr>
        <w:tc>
          <w:tcPr>
            <w:tcW w:w="3020" w:type="dxa"/>
            <w:tcBorders>
              <w:top w:val="single" w:sz="4" w:space="0" w:color="000000"/>
              <w:left w:val="single" w:sz="12" w:space="0" w:color="000000"/>
              <w:bottom w:val="single" w:sz="4" w:space="0" w:color="000000"/>
              <w:right w:val="single" w:sz="12" w:space="0" w:color="000000"/>
            </w:tcBorders>
          </w:tcPr>
          <w:p w14:paraId="50ECE325"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6" w:space="0" w:color="000000"/>
            </w:tcBorders>
          </w:tcPr>
          <w:p w14:paraId="2AD2F5E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12" w:space="0" w:color="000000"/>
            </w:tcBorders>
          </w:tcPr>
          <w:p w14:paraId="7A309B9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FAEEE6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FDB58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bookmarkStart w:id="4" w:name="_3dy6vkm" w:colFirst="0" w:colLast="0"/>
      <w:bookmarkEnd w:id="4"/>
      <w:r>
        <w:rPr>
          <w:rFonts w:ascii="Times New Roman" w:eastAsia="Times New Roman" w:hAnsi="Times New Roman" w:cs="Times New Roman"/>
          <w:sz w:val="24"/>
          <w:szCs w:val="24"/>
        </w:rPr>
        <w:t>Kelt:………..év……………hó.….nap</w:t>
      </w:r>
    </w:p>
    <w:p w14:paraId="042A8F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FD2104D"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680D4F8B" w14:textId="77777777" w:rsidTr="00C82EDB">
        <w:tc>
          <w:tcPr>
            <w:tcW w:w="4320" w:type="dxa"/>
          </w:tcPr>
          <w:p w14:paraId="68C85261"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6EE6FB48" w14:textId="77777777" w:rsidTr="00C82EDB">
        <w:tc>
          <w:tcPr>
            <w:tcW w:w="4320" w:type="dxa"/>
          </w:tcPr>
          <w:p w14:paraId="61B16E72"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2E42DA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5BC25C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E01997C" w14:textId="77777777" w:rsidR="00533640" w:rsidRDefault="00533640" w:rsidP="00533640">
      <w:pPr>
        <w:pStyle w:val="Norml1"/>
        <w:tabs>
          <w:tab w:val="right" w:pos="8100"/>
        </w:tabs>
        <w:spacing w:after="0" w:line="240" w:lineRule="auto"/>
        <w:ind w:left="4678" w:right="971"/>
        <w:jc w:val="both"/>
        <w:rPr>
          <w:rFonts w:ascii="Times New Roman" w:eastAsia="Times New Roman" w:hAnsi="Times New Roman" w:cs="Times New Roman"/>
          <w:sz w:val="24"/>
          <w:szCs w:val="24"/>
        </w:rPr>
      </w:pPr>
    </w:p>
    <w:p w14:paraId="0E69F641" w14:textId="7933D1F3" w:rsidR="00533640" w:rsidRDefault="00533640" w:rsidP="00533640">
      <w:pPr>
        <w:pStyle w:val="Cmsor1"/>
        <w:numPr>
          <w:ilvl w:val="0"/>
          <w:numId w:val="0"/>
        </w:numPr>
        <w:ind w:left="432"/>
        <w:jc w:val="right"/>
        <w:rPr>
          <w:b w:val="0"/>
        </w:rPr>
      </w:pPr>
      <w:r>
        <w:t>1</w:t>
      </w:r>
      <w:r w:rsidR="000475D0">
        <w:t>0</w:t>
      </w:r>
      <w:r>
        <w:t>. SZÁMÚ MELLÉKLET</w:t>
      </w:r>
    </w:p>
    <w:p w14:paraId="1218C4A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5B3DE90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120A221" w14:textId="77777777" w:rsidR="00533640" w:rsidRDefault="00533640" w:rsidP="00533640">
      <w:pPr>
        <w:pStyle w:val="Norml1"/>
        <w:keepNext/>
        <w:keepLine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Pénzforgalmi szolgáltató(k)tól származó nyilatkozat(ok)</w:t>
      </w:r>
      <w:r>
        <w:rPr>
          <w:rFonts w:ascii="Times New Roman" w:eastAsia="Times New Roman" w:hAnsi="Times New Roman" w:cs="Times New Roman"/>
          <w:b/>
          <w:sz w:val="24"/>
          <w:szCs w:val="24"/>
          <w:vertAlign w:val="superscript"/>
        </w:rPr>
        <w:footnoteReference w:id="10"/>
      </w:r>
      <w:r>
        <w:rPr>
          <w:rFonts w:ascii="Times New Roman" w:eastAsia="Times New Roman" w:hAnsi="Times New Roman" w:cs="Times New Roman"/>
          <w:b/>
          <w:sz w:val="24"/>
          <w:szCs w:val="24"/>
        </w:rPr>
        <w:t>*</w:t>
      </w:r>
    </w:p>
    <w:p w14:paraId="0BF8B2DE" w14:textId="77777777" w:rsidR="00533640" w:rsidRDefault="00533640" w:rsidP="00533640">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(„bankinformáció” a pénzforgalmi számlát vezető pénzforgalmi szolgáltatótól)</w:t>
      </w:r>
    </w:p>
    <w:p w14:paraId="5EF2B14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871D2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pénzforgalmi szolgáltatótól származó </w:t>
      </w:r>
      <w:r>
        <w:rPr>
          <w:rFonts w:ascii="Times New Roman" w:eastAsia="Times New Roman" w:hAnsi="Times New Roman" w:cs="Times New Roman"/>
          <w:b/>
          <w:sz w:val="24"/>
          <w:szCs w:val="24"/>
        </w:rPr>
        <w:t>nyilatkozatnak</w:t>
      </w:r>
      <w:r>
        <w:rPr>
          <w:rFonts w:ascii="Times New Roman" w:eastAsia="Times New Roman" w:hAnsi="Times New Roman" w:cs="Times New Roman"/>
          <w:sz w:val="24"/>
          <w:szCs w:val="24"/>
        </w:rPr>
        <w:t xml:space="preserve"> az ajánlati felhívás alapján legalább az alábbiakat </w:t>
      </w:r>
      <w:r>
        <w:rPr>
          <w:rFonts w:ascii="Times New Roman" w:eastAsia="Times New Roman" w:hAnsi="Times New Roman" w:cs="Times New Roman"/>
          <w:b/>
          <w:sz w:val="24"/>
          <w:szCs w:val="24"/>
        </w:rPr>
        <w:t>kell tartalmaznia</w:t>
      </w:r>
      <w:r>
        <w:rPr>
          <w:rFonts w:ascii="Times New Roman" w:eastAsia="Times New Roman" w:hAnsi="Times New Roman" w:cs="Times New Roman"/>
          <w:sz w:val="24"/>
          <w:szCs w:val="24"/>
        </w:rPr>
        <w:t>:</w:t>
      </w:r>
    </w:p>
    <w:p w14:paraId="1D7705EA" w14:textId="77777777"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Az ajánlattevő pénzforgalmi számláján volt-e az ajánlati felhívás feladásától visszafelé számított egy évben egyszer is 15 napot meghaladó sorba állítás,</w:t>
      </w:r>
    </w:p>
    <w:p w14:paraId="7A2AAF2E" w14:textId="77777777"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ha igen, mikor és mennyi ideig?</w:t>
      </w:r>
    </w:p>
    <w:p w14:paraId="528F7B5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57C57C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E415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84366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7275D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C4D8D9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63D11F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FE85C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02E6D95"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br w:type="page"/>
      </w:r>
    </w:p>
    <w:p w14:paraId="302EB882"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B6922BB" w14:textId="1B8FC7B3" w:rsidR="00533640" w:rsidRDefault="000475D0" w:rsidP="00533640">
      <w:pPr>
        <w:pStyle w:val="Cmsor1"/>
        <w:numPr>
          <w:ilvl w:val="0"/>
          <w:numId w:val="0"/>
        </w:numPr>
        <w:ind w:left="432"/>
        <w:jc w:val="right"/>
      </w:pPr>
      <w:bookmarkStart w:id="5" w:name="_1t3h5sf" w:colFirst="0" w:colLast="0"/>
      <w:bookmarkEnd w:id="5"/>
      <w:r>
        <w:t>11</w:t>
      </w:r>
      <w:r w:rsidR="00533640">
        <w:t>. SZÁMÚ MELLÉKLET</w:t>
      </w:r>
    </w:p>
    <w:p w14:paraId="5B6608B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referenciákról</w:t>
      </w:r>
      <w:r>
        <w:rPr>
          <w:rFonts w:ascii="Times New Roman" w:eastAsia="Times New Roman" w:hAnsi="Times New Roman" w:cs="Times New Roman"/>
          <w:sz w:val="24"/>
          <w:szCs w:val="24"/>
          <w:vertAlign w:val="superscript"/>
        </w:rPr>
        <w:footnoteReference w:id="11"/>
      </w:r>
    </w:p>
    <w:p w14:paraId="7468674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45028F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Alulírott ………………………………… (</w:t>
      </w:r>
      <w:r>
        <w:rPr>
          <w:rFonts w:ascii="Times New Roman" w:eastAsia="Times New Roman" w:hAnsi="Times New Roman" w:cs="Times New Roman"/>
          <w:i/>
          <w:sz w:val="24"/>
          <w:szCs w:val="24"/>
        </w:rPr>
        <w:t>név</w:t>
      </w:r>
      <w:r>
        <w:rPr>
          <w:rFonts w:ascii="Times New Roman" w:eastAsia="Times New Roman" w:hAnsi="Times New Roman" w:cs="Times New Roman"/>
          <w:sz w:val="24"/>
          <w:szCs w:val="24"/>
        </w:rPr>
        <w:t>), mint a(z) ………………………………… (</w:t>
      </w:r>
      <w:r>
        <w:rPr>
          <w:rFonts w:ascii="Times New Roman" w:eastAsia="Times New Roman" w:hAnsi="Times New Roman" w:cs="Times New Roman"/>
          <w:b/>
          <w:sz w:val="24"/>
          <w:szCs w:val="24"/>
          <w:u w:val="single"/>
        </w:rPr>
        <w:t>ajánlattevő/ alvállalkozó/az alkalmasság igazolásában résztvevő más gazdasági szereplő</w:t>
      </w:r>
      <w:r>
        <w:rPr>
          <w:rFonts w:ascii="Times New Roman" w:eastAsia="Times New Roman" w:hAnsi="Times New Roman" w:cs="Times New Roman"/>
          <w:b/>
          <w:sz w:val="24"/>
          <w:szCs w:val="24"/>
          <w:u w:val="single"/>
          <w:vertAlign w:val="superscript"/>
        </w:rPr>
        <w:footnoteReference w:id="12"/>
      </w:r>
      <w:r>
        <w:rPr>
          <w:rFonts w:ascii="Times New Roman" w:eastAsia="Times New Roman" w:hAnsi="Times New Roman" w:cs="Times New Roman"/>
          <w:sz w:val="24"/>
          <w:szCs w:val="24"/>
        </w:rPr>
        <w:t>,  cégjegyzésre jogosult képviselője az ajánlati dokumentációban foglalt valamennyi formai és tartalmi követelmény és kikötés gondos áttekintése után – a Kbt. 65. § (1) bekezdés b) pontjában foglaltaknak megfelelően kijelentem, hogy az ajánlati felhívás feladásától visszafelé számított 3 évben teljesített legjelentősebb szállításaink az alábbi(ak) volt(ak)</w:t>
      </w:r>
    </w:p>
    <w:tbl>
      <w:tblPr>
        <w:tblW w:w="143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56"/>
        <w:gridCol w:w="1480"/>
        <w:gridCol w:w="1480"/>
        <w:gridCol w:w="3686"/>
        <w:gridCol w:w="2410"/>
        <w:gridCol w:w="2205"/>
      </w:tblGrid>
      <w:tr w:rsidR="00533640" w14:paraId="02AED5E7" w14:textId="77777777" w:rsidTr="00C82EDB">
        <w:tc>
          <w:tcPr>
            <w:tcW w:w="305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23FD7CD"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M1) A szerződés tárgya, (mely részajánlatra nyújtotta be)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tcPr>
          <w:p w14:paraId="1646D86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p>
          <w:p w14:paraId="36E87D8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teljesítés helye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0244790"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teljesítés ideje </w:t>
            </w:r>
          </w:p>
          <w:p w14:paraId="5ADA1689"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(év, hónap, nap)</w:t>
            </w:r>
          </w:p>
        </w:tc>
        <w:tc>
          <w:tcPr>
            <w:tcW w:w="368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B9F5A9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szerződést kötő másik fél megnevezése</w:t>
            </w:r>
          </w:p>
          <w:p w14:paraId="2B631E03"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(információt adó személy neve, telefonszáma és faxszáma)</w:t>
            </w:r>
          </w:p>
        </w:tc>
        <w:tc>
          <w:tcPr>
            <w:tcW w:w="241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48313C3"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ellenszolgáltatás összege</w:t>
            </w:r>
          </w:p>
          <w:p w14:paraId="0399DBF0" w14:textId="77777777" w:rsidR="00533640" w:rsidRDefault="00533640" w:rsidP="00C82EDB">
            <w:pPr>
              <w:pStyle w:val="Norml1"/>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(nettó HUF)</w:t>
            </w:r>
          </w:p>
        </w:tc>
        <w:tc>
          <w:tcPr>
            <w:tcW w:w="2205" w:type="dxa"/>
            <w:tcBorders>
              <w:top w:val="single" w:sz="6" w:space="0" w:color="000000"/>
              <w:left w:val="single" w:sz="6" w:space="0" w:color="000000"/>
              <w:bottom w:val="single" w:sz="6" w:space="0" w:color="000000"/>
              <w:right w:val="single" w:sz="6" w:space="0" w:color="000000"/>
            </w:tcBorders>
            <w:shd w:val="clear" w:color="auto" w:fill="C2D69B"/>
          </w:tcPr>
          <w:p w14:paraId="40972D3A"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teljesítés az előírásoknak és a szerződésnek megfelelően történt-e?</w:t>
            </w:r>
          </w:p>
        </w:tc>
      </w:tr>
      <w:tr w:rsidR="00533640" w14:paraId="26FEF657"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0850AB81"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19D02A44"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1F2383A"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2463E93E"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7F7BB5A"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65DB3EA4"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r w:rsidR="00533640" w14:paraId="5E6855F7"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1E3D3C80"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2E46CC9F"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D24CC98"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37C9E572"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57741490"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1B45C376"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r w:rsidR="00533640" w14:paraId="0E2BB2A9"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63B6C53C"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75B98D33"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A6AC7C6"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1D7EE6A6"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863417A"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02D3B0A1"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bl>
    <w:p w14:paraId="3D71AA4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táblázat – szükség szerint – további sorokkal bővíthető)</w:t>
      </w:r>
    </w:p>
    <w:p w14:paraId="4C9E4F1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4320" w:type="dxa"/>
        <w:tblLayout w:type="fixed"/>
        <w:tblLook w:val="0400" w:firstRow="0" w:lastRow="0" w:firstColumn="0" w:lastColumn="0" w:noHBand="0" w:noVBand="1"/>
      </w:tblPr>
      <w:tblGrid>
        <w:gridCol w:w="4320"/>
      </w:tblGrid>
      <w:tr w:rsidR="00533640" w14:paraId="3396528C" w14:textId="77777777" w:rsidTr="00C82EDB">
        <w:tc>
          <w:tcPr>
            <w:tcW w:w="4320" w:type="dxa"/>
          </w:tcPr>
          <w:p w14:paraId="704C20E1"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23D09DD7" w14:textId="77777777" w:rsidTr="00C82EDB">
        <w:tc>
          <w:tcPr>
            <w:tcW w:w="4320" w:type="dxa"/>
          </w:tcPr>
          <w:p w14:paraId="28E9939C"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tc>
      </w:tr>
    </w:tbl>
    <w:p w14:paraId="1544169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7023CF1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28CC61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3BAA6A4" w14:textId="77777777" w:rsidR="00533640" w:rsidRDefault="00533640" w:rsidP="00533640">
      <w:pPr>
        <w:pStyle w:val="Norml1"/>
        <w:widowControl w:val="0"/>
        <w:spacing w:after="0"/>
        <w:rPr>
          <w:rFonts w:ascii="Times New Roman" w:eastAsia="Times New Roman" w:hAnsi="Times New Roman" w:cs="Times New Roman"/>
          <w:sz w:val="24"/>
          <w:szCs w:val="24"/>
        </w:rPr>
        <w:sectPr w:rsidR="00533640" w:rsidSect="0004434F">
          <w:pgSz w:w="16838" w:h="11906" w:orient="landscape"/>
          <w:pgMar w:top="1418" w:right="1418" w:bottom="1418" w:left="1418" w:header="0" w:footer="720" w:gutter="0"/>
          <w:cols w:space="720"/>
          <w:docGrid w:linePitch="299"/>
        </w:sectPr>
      </w:pPr>
    </w:p>
    <w:p w14:paraId="6A97C0BC" w14:textId="367BE094" w:rsidR="00533640" w:rsidRDefault="00533640" w:rsidP="00533640">
      <w:pPr>
        <w:pStyle w:val="Cmsor1"/>
        <w:numPr>
          <w:ilvl w:val="0"/>
          <w:numId w:val="0"/>
        </w:numPr>
        <w:ind w:left="432"/>
        <w:jc w:val="right"/>
      </w:pPr>
      <w:r>
        <w:t>1</w:t>
      </w:r>
      <w:r w:rsidR="000475D0">
        <w:t>2</w:t>
      </w:r>
      <w:r>
        <w:t>. SZÁMÚ MELLÉKLET</w:t>
      </w:r>
    </w:p>
    <w:p w14:paraId="5AC9E05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DB11120"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Referenciaigazolás</w:t>
      </w:r>
    </w:p>
    <w:p w14:paraId="5CEABB16"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3418194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1B8D99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24390A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51187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Alulírott …………………………..……………………………………., mint a ……………………………………………………………………………</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cégjegyzésre jogosult képviselője nyilatkozom, hogy társaságunk és a(z)…………………………………………………………………………………………</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között vállalkozási/stb. szerződés jött létre.</w:t>
      </w:r>
    </w:p>
    <w:p w14:paraId="5C90A65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4B15A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F8B6A2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szerződés (szállítás) tárgya, rövid leírása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6274785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9398C74"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Az ellenszolgáltatás összege:</w:t>
      </w:r>
    </w:p>
    <w:p w14:paraId="1FCE18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0978890"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szerződés teljesítésének ideje:</w:t>
      </w:r>
    </w:p>
    <w:p w14:paraId="105ED2DC"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0CBED88"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szerződés teljesítésének helye: </w:t>
      </w:r>
    </w:p>
    <w:p w14:paraId="4A64494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045D1972"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referenciaigazolást kiadó neve, elérhetősége:</w:t>
      </w:r>
    </w:p>
    <w:p w14:paraId="02A5D14E"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E5B5B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Ezúton igazolom, hogy a(z) …………………………………………………….. a szállítást a szerződésnek és a szakmai előírásoknak megfelelően, a véghatáridőt betartva teljesítette.</w:t>
      </w:r>
    </w:p>
    <w:p w14:paraId="01C79B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19C25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igazolást közbeszerzési eljárásban való ajánlattétel céljából adom ki.</w:t>
      </w:r>
    </w:p>
    <w:p w14:paraId="3E6A542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02AFC3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1B801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260E84B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6074D4F"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3C66EBFE" w14:textId="77777777" w:rsidTr="00C82EDB">
        <w:tc>
          <w:tcPr>
            <w:tcW w:w="4320" w:type="dxa"/>
          </w:tcPr>
          <w:p w14:paraId="312D92D6"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45F06DDB" w14:textId="77777777" w:rsidTr="00C82EDB">
        <w:tc>
          <w:tcPr>
            <w:tcW w:w="4320" w:type="dxa"/>
          </w:tcPr>
          <w:p w14:paraId="5378375B"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33B355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B8158FE" w14:textId="4A9B957F" w:rsidR="007C2C1F" w:rsidRDefault="007C2C1F" w:rsidP="007C2C1F">
      <w:pPr>
        <w:pStyle w:val="Norml1"/>
        <w:widowControl w:val="0"/>
        <w:spacing w:after="0"/>
        <w:rPr>
          <w:rFonts w:ascii="Times New Roman" w:eastAsia="Times New Roman" w:hAnsi="Times New Roman" w:cs="Times New Roman"/>
          <w:b/>
          <w:sz w:val="24"/>
          <w:szCs w:val="24"/>
        </w:rPr>
        <w:sectPr w:rsidR="007C2C1F" w:rsidSect="007C2C1F">
          <w:pgSz w:w="11906" w:h="16838"/>
          <w:pgMar w:top="1418" w:right="1418" w:bottom="1418" w:left="1418" w:header="0" w:footer="720" w:gutter="0"/>
          <w:cols w:space="720"/>
        </w:sectPr>
      </w:pPr>
    </w:p>
    <w:p w14:paraId="5ED3A0DE" w14:textId="0483AD4A" w:rsidR="00F66A75" w:rsidRDefault="00F66A75">
      <w:pPr>
        <w:rPr>
          <w:rFonts w:ascii="Times New Roman" w:eastAsia="Times New Roman" w:hAnsi="Times New Roman" w:cs="Times New Roman"/>
          <w:sz w:val="24"/>
          <w:szCs w:val="24"/>
        </w:rPr>
      </w:pPr>
    </w:p>
    <w:sectPr w:rsidR="00F66A75" w:rsidSect="003F74FD">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3075" w14:textId="77777777" w:rsidR="00C82EDB" w:rsidRDefault="00C82EDB">
      <w:pPr>
        <w:spacing w:after="0" w:line="240" w:lineRule="auto"/>
      </w:pPr>
      <w:r>
        <w:separator/>
      </w:r>
    </w:p>
  </w:endnote>
  <w:endnote w:type="continuationSeparator" w:id="0">
    <w:p w14:paraId="696A13A8" w14:textId="77777777" w:rsidR="00C82EDB" w:rsidRDefault="00C8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Arial"/>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E424" w14:textId="77777777" w:rsidR="00C82EDB" w:rsidRDefault="00C82EDB">
      <w:pPr>
        <w:spacing w:after="0" w:line="240" w:lineRule="auto"/>
      </w:pPr>
      <w:r>
        <w:separator/>
      </w:r>
    </w:p>
  </w:footnote>
  <w:footnote w:type="continuationSeparator" w:id="0">
    <w:p w14:paraId="43E11161" w14:textId="77777777" w:rsidR="00C82EDB" w:rsidRDefault="00C82EDB">
      <w:pPr>
        <w:spacing w:after="0" w:line="240" w:lineRule="auto"/>
      </w:pPr>
      <w:r>
        <w:continuationSeparator/>
      </w:r>
    </w:p>
  </w:footnote>
  <w:footnote w:id="1">
    <w:p w14:paraId="4312DABD" w14:textId="77777777" w:rsidR="00C82EDB" w:rsidRDefault="00C82EDB" w:rsidP="00F66A75">
      <w:pPr>
        <w:pStyle w:val="Norml1"/>
        <w:spacing w:after="0" w:line="240" w:lineRule="auto"/>
        <w:rPr>
          <w:sz w:val="20"/>
          <w:szCs w:val="20"/>
        </w:rPr>
      </w:pPr>
      <w:r>
        <w:rPr>
          <w:vertAlign w:val="superscript"/>
        </w:rPr>
        <w:footnoteRef/>
      </w:r>
      <w:r>
        <w:rPr>
          <w:sz w:val="20"/>
          <w:szCs w:val="20"/>
        </w:rPr>
        <w:t xml:space="preserve"> Nem kívánt rész törlendő!</w:t>
      </w:r>
    </w:p>
  </w:footnote>
  <w:footnote w:id="2">
    <w:p w14:paraId="1887D6C1" w14:textId="77777777" w:rsidR="00C82EDB" w:rsidRDefault="00C82EDB" w:rsidP="005C5C32">
      <w:pPr>
        <w:pStyle w:val="Norml1"/>
        <w:spacing w:after="0" w:line="240" w:lineRule="auto"/>
        <w:jc w:val="both"/>
        <w:rPr>
          <w:b/>
          <w:sz w:val="20"/>
          <w:szCs w:val="20"/>
        </w:rPr>
      </w:pPr>
      <w:r>
        <w:rPr>
          <w:vertAlign w:val="superscript"/>
        </w:rPr>
        <w:footnoteRef/>
      </w:r>
      <w:r>
        <w:rPr>
          <w:sz w:val="20"/>
          <w:szCs w:val="20"/>
          <w:vertAlign w:val="superscript"/>
        </w:rPr>
        <w:t>*</w:t>
      </w:r>
      <w:r>
        <w:rPr>
          <w:sz w:val="20"/>
          <w:szCs w:val="20"/>
        </w:rPr>
        <w:t xml:space="preserve"> </w:t>
      </w:r>
      <w:r>
        <w:rPr>
          <w:rFonts w:ascii="Times New Roman" w:eastAsia="Times New Roman" w:hAnsi="Times New Roman" w:cs="Times New Roman"/>
          <w:b/>
          <w:sz w:val="20"/>
          <w:szCs w:val="20"/>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Pr>
          <w:b/>
          <w:sz w:val="20"/>
          <w:szCs w:val="20"/>
        </w:rPr>
        <w:t>.</w:t>
      </w:r>
    </w:p>
  </w:footnote>
  <w:footnote w:id="3">
    <w:p w14:paraId="0B2B34B1" w14:textId="77777777" w:rsidR="00C82EDB" w:rsidRDefault="00C82EDB" w:rsidP="007C2C1F">
      <w:pPr>
        <w:pStyle w:val="Norml1"/>
        <w:spacing w:after="0" w:line="240" w:lineRule="auto"/>
        <w:rPr>
          <w:b/>
          <w:sz w:val="20"/>
          <w:szCs w:val="20"/>
        </w:rPr>
      </w:pPr>
      <w:r>
        <w:rPr>
          <w:vertAlign w:val="superscript"/>
        </w:rPr>
        <w:footnoteRef/>
      </w:r>
      <w:r>
        <w:rPr>
          <w:b/>
          <w:sz w:val="20"/>
          <w:szCs w:val="20"/>
        </w:rPr>
        <w:t xml:space="preserve"> újabb sor(ok) szükség szerint beírhatók </w:t>
      </w:r>
    </w:p>
  </w:footnote>
  <w:footnote w:id="4">
    <w:p w14:paraId="01E6111D" w14:textId="77777777" w:rsidR="00C82EDB" w:rsidRDefault="00C82EDB"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sz w:val="18"/>
          <w:szCs w:val="18"/>
          <w:vertAlign w:val="superscript"/>
        </w:rPr>
        <w:t>[1]</w:t>
      </w:r>
      <w:r>
        <w:rPr>
          <w:sz w:val="18"/>
          <w:szCs w:val="18"/>
        </w:rPr>
        <w:t xml:space="preserve"> </w:t>
      </w:r>
      <w:r>
        <w:rPr>
          <w:rFonts w:ascii="Times New Roman" w:eastAsia="Times New Roman" w:hAnsi="Times New Roman" w:cs="Times New Roman"/>
          <w:sz w:val="18"/>
          <w:szCs w:val="18"/>
        </w:rPr>
        <w:t>A megfelelő szövegrész aláhúzandó!</w:t>
      </w:r>
    </w:p>
  </w:footnote>
  <w:footnote w:id="5">
    <w:p w14:paraId="722B47EB" w14:textId="77777777" w:rsidR="00C82EDB" w:rsidRDefault="00C82EDB"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Nem szabályozott tőzsdén jegyzett ajánlattevő megjelölése esetén a megfelelő szövegrész aláhúzandó és a táblázat is kitöltendő!</w:t>
      </w:r>
    </w:p>
  </w:footnote>
  <w:footnote w:id="6">
    <w:p w14:paraId="01730008" w14:textId="77777777" w:rsidR="00C82EDB" w:rsidRDefault="00C82EDB"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tényleges tulajdonos fogalma a következő:</w:t>
      </w:r>
    </w:p>
    <w:p w14:paraId="33D4EE7A"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 tényleges tulajdonos:</w:t>
      </w:r>
    </w:p>
    <w:p w14:paraId="0ACD8150"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8E68184"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rb) az a természetes személy, aki jogi személyben vagy jogi személyiséggel nem rendelkező szervezetben – a Ptk. 8:2. § (2) bekezdésében meghatározott – meghatározó befolyással rendelkezik,</w:t>
      </w:r>
    </w:p>
    <w:p w14:paraId="0E035D91"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rc) az a természetes személy, akinek megbízásából valamely ügyleti megbízást végrehajtanak,</w:t>
      </w:r>
    </w:p>
    <w:p w14:paraId="32292CC6"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rd) alapítványok esetében az a természetes személy,</w:t>
      </w:r>
    </w:p>
    <w:p w14:paraId="70A786C0"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aki az alapítvány vagyona legalább huszonöt százalékának a kedvezményezettje, ha a leendő kedvezményezetteket már meghatározták,</w:t>
      </w:r>
    </w:p>
    <w:p w14:paraId="65E95BA3"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akinek érdekében az alapítványt létrehozták, illetve működtetik, ha a kedvezményezetteket még nem határozták meg, vagy</w:t>
      </w:r>
    </w:p>
    <w:p w14:paraId="446D6364" w14:textId="77777777" w:rsidR="00C82EDB" w:rsidRDefault="00C82EDB"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aki tagja az alapítvány kezelő szervének, vagy meghatározó befolyást gyakorol az alapítvány vagyonának legalább huszonöt százaléka felett, illetve az alapítvány képviseletében eljár, továbbá</w:t>
      </w:r>
    </w:p>
    <w:p w14:paraId="338AD1BD" w14:textId="77777777" w:rsidR="00C82EDB" w:rsidRDefault="00C82EDB" w:rsidP="00533640">
      <w:pPr>
        <w:pStyle w:val="Norml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 az ra)–rb) alpontokban meghatározott természetes személy hiányában a jogi személy vagy jogi személyiséggel nem rendelkező szervezet vezető tisztségviselője;</w:t>
      </w:r>
    </w:p>
    <w:p w14:paraId="6F9D1467" w14:textId="77777777" w:rsidR="00C82EDB" w:rsidRDefault="00C82EDB" w:rsidP="00533640">
      <w:pPr>
        <w:pStyle w:val="Norml1"/>
        <w:spacing w:after="0" w:line="240" w:lineRule="auto"/>
        <w:ind w:left="284"/>
        <w:rPr>
          <w:rFonts w:ascii="Times New Roman" w:eastAsia="Times New Roman" w:hAnsi="Times New Roman" w:cs="Times New Roman"/>
          <w:sz w:val="18"/>
          <w:szCs w:val="18"/>
        </w:rPr>
      </w:pPr>
    </w:p>
    <w:p w14:paraId="78249DF7" w14:textId="77777777" w:rsidR="00C82EDB" w:rsidRDefault="00C82EDB" w:rsidP="00533640">
      <w:pPr>
        <w:pStyle w:val="Norml1"/>
        <w:spacing w:after="0" w:line="240" w:lineRule="auto"/>
        <w:rPr>
          <w:rFonts w:ascii="Times New Roman" w:eastAsia="Times New Roman" w:hAnsi="Times New Roman" w:cs="Times New Roman"/>
          <w:sz w:val="18"/>
          <w:szCs w:val="18"/>
        </w:rPr>
      </w:pPr>
    </w:p>
  </w:footnote>
  <w:footnote w:id="7">
    <w:p w14:paraId="2FCCF1F6" w14:textId="77777777" w:rsidR="00C82EDB" w:rsidRDefault="00C82EDB" w:rsidP="00533640">
      <w:pPr>
        <w:pStyle w:val="Norml1"/>
        <w:spacing w:after="0" w:line="240" w:lineRule="auto"/>
        <w:jc w:val="both"/>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nyilatkozatot az ajánlattevőnek a cégkivonatban szereplő valamennyi pénzforgalmi számlára vonatkozóan csatolni kell az ajánlathoz.</w:t>
      </w:r>
    </w:p>
  </w:footnote>
  <w:footnote w:id="8">
    <w:p w14:paraId="646B2D20" w14:textId="77777777" w:rsidR="00C82EDB" w:rsidRDefault="00C82EDB" w:rsidP="00533640">
      <w:pPr>
        <w:pStyle w:val="Norml1"/>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Szükség szerint további sorokkal bővíthető!</w:t>
      </w:r>
    </w:p>
  </w:footnote>
  <w:footnote w:id="9">
    <w:p w14:paraId="7EAF1EC1" w14:textId="77777777" w:rsidR="00C82EDB" w:rsidRDefault="00C82EDB"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A megfelelő szövegrész aláhúzandó.</w:t>
      </w:r>
    </w:p>
  </w:footnote>
  <w:footnote w:id="10">
    <w:p w14:paraId="1F3BD52A" w14:textId="77777777" w:rsidR="00C82EDB" w:rsidRDefault="00C82EDB" w:rsidP="00533640">
      <w:pPr>
        <w:pStyle w:val="Norml1"/>
        <w:spacing w:after="0" w:line="240" w:lineRule="auto"/>
        <w:jc w:val="both"/>
        <w:rPr>
          <w:rFonts w:ascii="Times New Roman" w:eastAsia="Times New Roman" w:hAnsi="Times New Roman" w:cs="Times New Roman"/>
          <w:b/>
          <w:color w:val="002060"/>
          <w:sz w:val="20"/>
          <w:szCs w:val="20"/>
        </w:rPr>
      </w:pPr>
      <w:r>
        <w:rPr>
          <w:vertAlign w:val="superscript"/>
        </w:rPr>
        <w:footnoteRef/>
      </w:r>
      <w:r>
        <w:rPr>
          <w:b/>
          <w:color w:val="002060"/>
          <w:sz w:val="20"/>
          <w:szCs w:val="20"/>
          <w:vertAlign w:val="superscript"/>
        </w:rPr>
        <w:t>*</w:t>
      </w:r>
      <w:r>
        <w:rPr>
          <w:b/>
          <w:color w:val="002060"/>
          <w:sz w:val="20"/>
          <w:szCs w:val="20"/>
        </w:rPr>
        <w:t xml:space="preserve"> </w:t>
      </w:r>
      <w:r>
        <w:rPr>
          <w:rFonts w:ascii="Times New Roman" w:eastAsia="Times New Roman" w:hAnsi="Times New Roman" w:cs="Times New Roman"/>
          <w:b/>
          <w:sz w:val="20"/>
          <w:szCs w:val="2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11">
    <w:p w14:paraId="556D7A42" w14:textId="77777777" w:rsidR="00C82EDB" w:rsidRDefault="00C82EDB" w:rsidP="00533640">
      <w:pPr>
        <w:pStyle w:val="Norml1"/>
        <w:spacing w:after="0" w:line="240" w:lineRule="auto"/>
        <w:rPr>
          <w:rFonts w:ascii="Times New Roman" w:eastAsia="Times New Roman" w:hAnsi="Times New Roman" w:cs="Times New Roman"/>
          <w:b/>
          <w:sz w:val="20"/>
          <w:szCs w:val="20"/>
        </w:rPr>
      </w:pPr>
      <w:r>
        <w:rPr>
          <w:vertAlign w:val="superscript"/>
        </w:rPr>
        <w:footnoteRef/>
      </w:r>
      <w:r>
        <w:rPr>
          <w:sz w:val="20"/>
          <w:szCs w:val="20"/>
        </w:rPr>
        <w:t xml:space="preserve"> </w:t>
      </w:r>
      <w:r>
        <w:rPr>
          <w:rFonts w:ascii="Times New Roman" w:eastAsia="Times New Roman" w:hAnsi="Times New Roman" w:cs="Times New Roman"/>
          <w:b/>
          <w:sz w:val="20"/>
          <w:szCs w:val="20"/>
          <w:highlight w:val="white"/>
        </w:rPr>
        <w:t>Kérjük, ez után az oldal után csatolja adott esetben a 321/2015 számú Kormányrendelet 22. § (1) bekezdés szerinti igazolás(oka)t</w:t>
      </w:r>
    </w:p>
  </w:footnote>
  <w:footnote w:id="12">
    <w:p w14:paraId="63F8132F" w14:textId="77777777" w:rsidR="00C82EDB" w:rsidRDefault="00C82EDB"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rPr>
        <w:t xml:space="preserve"> A megfelelő aláhúzandó. </w:t>
      </w:r>
    </w:p>
  </w:footnote>
  <w:footnote w:id="13">
    <w:p w14:paraId="3F04F0C7" w14:textId="77777777" w:rsidR="00C82EDB" w:rsidRDefault="00C82EDB"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Referenciát adó cég neve és székhelye</w:t>
      </w:r>
    </w:p>
  </w:footnote>
  <w:footnote w:id="14">
    <w:p w14:paraId="3B95E20D" w14:textId="77777777" w:rsidR="00C82EDB" w:rsidRDefault="00C82EDB"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Ajánlattevő cég neve és székhelye</w:t>
      </w:r>
    </w:p>
  </w:footnote>
  <w:footnote w:id="15">
    <w:p w14:paraId="000DEBD0" w14:textId="77777777" w:rsidR="00C82EDB" w:rsidRDefault="00C82EDB" w:rsidP="00533640">
      <w:pPr>
        <w:pStyle w:val="Norml1"/>
        <w:widowControl w:val="0"/>
        <w:spacing w:after="0" w:line="240" w:lineRule="auto"/>
        <w:jc w:val="both"/>
        <w:rPr>
          <w:rFonts w:ascii="Times New Roman" w:eastAsia="Times New Roman" w:hAnsi="Times New Roman" w:cs="Times New Roman"/>
          <w:color w:val="002060"/>
          <w:sz w:val="18"/>
          <w:szCs w:val="18"/>
        </w:rPr>
      </w:pPr>
      <w:r>
        <w:rPr>
          <w:vertAlign w:val="superscript"/>
        </w:rPr>
        <w:footnoteRef/>
      </w:r>
      <w:r>
        <w:rPr>
          <w:rFonts w:ascii="Times New Roman" w:eastAsia="Times New Roman" w:hAnsi="Times New Roman" w:cs="Times New Roman"/>
          <w:sz w:val="18"/>
          <w:szCs w:val="18"/>
        </w:rPr>
        <w:t xml:space="preserve"> A 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940383"/>
    <w:multiLevelType w:val="multilevel"/>
    <w:tmpl w:val="C38C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9C51E6"/>
    <w:multiLevelType w:val="hybridMultilevel"/>
    <w:tmpl w:val="8D08F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DB23A4"/>
    <w:multiLevelType w:val="hybridMultilevel"/>
    <w:tmpl w:val="12C0CF52"/>
    <w:lvl w:ilvl="0" w:tplc="DA0C958E">
      <w:start w:val="6"/>
      <w:numFmt w:val="bullet"/>
      <w:lvlText w:val="-"/>
      <w:lvlJc w:val="left"/>
      <w:pPr>
        <w:ind w:left="720" w:hanging="360"/>
      </w:pPr>
      <w:rPr>
        <w:rFonts w:ascii="Times New Roman" w:eastAsia="Times New Roman" w:hAnsi="Times New Roman" w:cs="Times New Roman" w:hint="default"/>
        <w:b/>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08116B"/>
    <w:multiLevelType w:val="hybridMultilevel"/>
    <w:tmpl w:val="91725A1E"/>
    <w:lvl w:ilvl="0" w:tplc="5FAA6770">
      <w:start w:val="1"/>
      <w:numFmt w:val="bullet"/>
      <w:lvlText w:val="-"/>
      <w:lvlJc w:val="left"/>
      <w:pPr>
        <w:ind w:left="1080" w:hanging="360"/>
      </w:pPr>
      <w:rPr>
        <w:rFonts w:ascii="Times New Roman" w:eastAsia="Times New Roman" w:hAnsi="Times New Roman" w:cs="Times New Roman"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5C23F04"/>
    <w:multiLevelType w:val="hybridMultilevel"/>
    <w:tmpl w:val="26ECA4B6"/>
    <w:lvl w:ilvl="0" w:tplc="BD30537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FF2A8E"/>
    <w:multiLevelType w:val="hybridMultilevel"/>
    <w:tmpl w:val="5A840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AA445CA"/>
    <w:multiLevelType w:val="hybridMultilevel"/>
    <w:tmpl w:val="F9A825A8"/>
    <w:lvl w:ilvl="0" w:tplc="F0BE424C">
      <w:start w:val="1"/>
      <w:numFmt w:val="decimal"/>
      <w:lvlText w:val="%1."/>
      <w:lvlJc w:val="left"/>
      <w:pPr>
        <w:ind w:left="1440" w:hanging="360"/>
      </w:pPr>
      <w:rPr>
        <w:rFonts w:eastAsia="Calibri" w:hint="default"/>
        <w:b/>
        <w:i w:val="0"/>
        <w:u w:val="no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5027E00"/>
    <w:multiLevelType w:val="multilevel"/>
    <w:tmpl w:val="178C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8D51BF2"/>
    <w:multiLevelType w:val="hybridMultilevel"/>
    <w:tmpl w:val="561AA070"/>
    <w:lvl w:ilvl="0" w:tplc="0FB6FEF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265A17"/>
    <w:multiLevelType w:val="multilevel"/>
    <w:tmpl w:val="C616F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286B7D"/>
    <w:multiLevelType w:val="hybridMultilevel"/>
    <w:tmpl w:val="82569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A247C30"/>
    <w:multiLevelType w:val="multilevel"/>
    <w:tmpl w:val="2146DA5E"/>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B506F99"/>
    <w:multiLevelType w:val="multilevel"/>
    <w:tmpl w:val="2A5EE4DE"/>
    <w:lvl w:ilvl="0">
      <w:start w:val="1"/>
      <w:numFmt w:val="decimal"/>
      <w:pStyle w:val="Cmsor1"/>
      <w:lvlText w:val="%1."/>
      <w:lvlJc w:val="left"/>
      <w:pPr>
        <w:ind w:left="432" w:hanging="432"/>
      </w:pPr>
      <w:rPr>
        <w:b/>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4" w15:restartNumberingAfterBreak="0">
    <w:nsid w:val="7E723A51"/>
    <w:multiLevelType w:val="multilevel"/>
    <w:tmpl w:val="DC286CC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3"/>
  </w:num>
  <w:num w:numId="3">
    <w:abstractNumId w:val="8"/>
  </w:num>
  <w:num w:numId="4">
    <w:abstractNumId w:val="12"/>
  </w:num>
  <w:num w:numId="5">
    <w:abstractNumId w:val="10"/>
  </w:num>
  <w:num w:numId="6">
    <w:abstractNumId w:val="1"/>
  </w:num>
  <w:num w:numId="7">
    <w:abstractNumId w:val="14"/>
  </w:num>
  <w:num w:numId="8">
    <w:abstractNumId w:val="2"/>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4"/>
  </w:num>
  <w:num w:numId="15">
    <w:abstractNumId w:val="11"/>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0A"/>
    <w:rsid w:val="000045F8"/>
    <w:rsid w:val="00020F07"/>
    <w:rsid w:val="00036937"/>
    <w:rsid w:val="000369A6"/>
    <w:rsid w:val="0004434F"/>
    <w:rsid w:val="000475D0"/>
    <w:rsid w:val="000B08D2"/>
    <w:rsid w:val="000E080B"/>
    <w:rsid w:val="000E7EC6"/>
    <w:rsid w:val="001832AF"/>
    <w:rsid w:val="00192603"/>
    <w:rsid w:val="001E3848"/>
    <w:rsid w:val="001F1EFB"/>
    <w:rsid w:val="001F49F8"/>
    <w:rsid w:val="00204351"/>
    <w:rsid w:val="00225D1C"/>
    <w:rsid w:val="00256574"/>
    <w:rsid w:val="0025739A"/>
    <w:rsid w:val="0026443F"/>
    <w:rsid w:val="002E3303"/>
    <w:rsid w:val="002F564C"/>
    <w:rsid w:val="00307860"/>
    <w:rsid w:val="0032384F"/>
    <w:rsid w:val="00324F1F"/>
    <w:rsid w:val="003345A2"/>
    <w:rsid w:val="00355100"/>
    <w:rsid w:val="003B2494"/>
    <w:rsid w:val="003F74FD"/>
    <w:rsid w:val="0040196E"/>
    <w:rsid w:val="00406D52"/>
    <w:rsid w:val="00424165"/>
    <w:rsid w:val="00424EA8"/>
    <w:rsid w:val="004274B8"/>
    <w:rsid w:val="00467C01"/>
    <w:rsid w:val="004B2F67"/>
    <w:rsid w:val="004B5DF8"/>
    <w:rsid w:val="004C5E77"/>
    <w:rsid w:val="004F140A"/>
    <w:rsid w:val="00532331"/>
    <w:rsid w:val="00533640"/>
    <w:rsid w:val="005532DD"/>
    <w:rsid w:val="0059229F"/>
    <w:rsid w:val="005B3A05"/>
    <w:rsid w:val="005C1406"/>
    <w:rsid w:val="005C5C32"/>
    <w:rsid w:val="005D771A"/>
    <w:rsid w:val="005E53C2"/>
    <w:rsid w:val="006A7DD4"/>
    <w:rsid w:val="006B5A34"/>
    <w:rsid w:val="006E3B9F"/>
    <w:rsid w:val="006F410B"/>
    <w:rsid w:val="006F78FF"/>
    <w:rsid w:val="00710B77"/>
    <w:rsid w:val="00734E90"/>
    <w:rsid w:val="007C2C1F"/>
    <w:rsid w:val="00813DA6"/>
    <w:rsid w:val="00820A46"/>
    <w:rsid w:val="008277AE"/>
    <w:rsid w:val="00855BB5"/>
    <w:rsid w:val="00874D89"/>
    <w:rsid w:val="00881ECD"/>
    <w:rsid w:val="008B0A68"/>
    <w:rsid w:val="008C6FE9"/>
    <w:rsid w:val="00905315"/>
    <w:rsid w:val="0092331C"/>
    <w:rsid w:val="009246D2"/>
    <w:rsid w:val="00975745"/>
    <w:rsid w:val="00982586"/>
    <w:rsid w:val="009A713A"/>
    <w:rsid w:val="009C4530"/>
    <w:rsid w:val="009F6408"/>
    <w:rsid w:val="00A41AE3"/>
    <w:rsid w:val="00A775E0"/>
    <w:rsid w:val="00AC05BE"/>
    <w:rsid w:val="00AD7259"/>
    <w:rsid w:val="00AF6354"/>
    <w:rsid w:val="00B01891"/>
    <w:rsid w:val="00B14D95"/>
    <w:rsid w:val="00B717B4"/>
    <w:rsid w:val="00B727C2"/>
    <w:rsid w:val="00BA7D8E"/>
    <w:rsid w:val="00BC1A99"/>
    <w:rsid w:val="00BE52CC"/>
    <w:rsid w:val="00C22478"/>
    <w:rsid w:val="00C80CB6"/>
    <w:rsid w:val="00C82EDB"/>
    <w:rsid w:val="00CB0222"/>
    <w:rsid w:val="00CE1735"/>
    <w:rsid w:val="00DA53E0"/>
    <w:rsid w:val="00DC2BFD"/>
    <w:rsid w:val="00DD534D"/>
    <w:rsid w:val="00DE2831"/>
    <w:rsid w:val="00DE7D7B"/>
    <w:rsid w:val="00DF118C"/>
    <w:rsid w:val="00E01A9A"/>
    <w:rsid w:val="00E42499"/>
    <w:rsid w:val="00E503BA"/>
    <w:rsid w:val="00E94148"/>
    <w:rsid w:val="00E96C94"/>
    <w:rsid w:val="00EB2DD2"/>
    <w:rsid w:val="00EC653F"/>
    <w:rsid w:val="00EF1192"/>
    <w:rsid w:val="00F66A75"/>
    <w:rsid w:val="00F82C2E"/>
    <w:rsid w:val="00FA27AF"/>
    <w:rsid w:val="00FA27B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1"/>
    <w:next w:val="Norml1"/>
    <w:pPr>
      <w:keepNext/>
      <w:keepLines/>
      <w:numPr>
        <w:numId w:val="2"/>
      </w:numPr>
      <w:spacing w:after="0" w:line="240" w:lineRule="auto"/>
      <w:jc w:val="both"/>
      <w:outlineLvl w:val="0"/>
    </w:pPr>
    <w:rPr>
      <w:rFonts w:ascii="Times New Roman" w:eastAsia="Times New Roman" w:hAnsi="Times New Roman" w:cs="Times New Roman"/>
      <w:b/>
      <w:sz w:val="24"/>
      <w:szCs w:val="24"/>
    </w:rPr>
  </w:style>
  <w:style w:type="paragraph" w:styleId="Cmsor2">
    <w:name w:val="heading 2"/>
    <w:basedOn w:val="Norml1"/>
    <w:next w:val="Norml1"/>
    <w:pPr>
      <w:keepNext/>
      <w:numPr>
        <w:ilvl w:val="1"/>
        <w:numId w:val="2"/>
      </w:numPr>
      <w:spacing w:after="0" w:line="240" w:lineRule="auto"/>
      <w:jc w:val="both"/>
      <w:outlineLvl w:val="1"/>
    </w:pPr>
    <w:rPr>
      <w:rFonts w:ascii="Times New Roman" w:eastAsia="Times New Roman" w:hAnsi="Times New Roman" w:cs="Times New Roman"/>
      <w:b/>
      <w:sz w:val="24"/>
      <w:szCs w:val="24"/>
    </w:rPr>
  </w:style>
  <w:style w:type="paragraph" w:styleId="Cmsor3">
    <w:name w:val="heading 3"/>
    <w:basedOn w:val="Norml1"/>
    <w:next w:val="Norml1"/>
    <w:pPr>
      <w:keepNext/>
      <w:numPr>
        <w:ilvl w:val="2"/>
        <w:numId w:val="2"/>
      </w:numPr>
      <w:tabs>
        <w:tab w:val="left" w:pos="7380"/>
      </w:tabs>
      <w:spacing w:after="240" w:line="240" w:lineRule="auto"/>
      <w:jc w:val="center"/>
      <w:outlineLvl w:val="2"/>
    </w:pPr>
    <w:rPr>
      <w:b/>
      <w:sz w:val="24"/>
      <w:szCs w:val="24"/>
    </w:rPr>
  </w:style>
  <w:style w:type="paragraph" w:styleId="Cmsor4">
    <w:name w:val="heading 4"/>
    <w:basedOn w:val="Norml1"/>
    <w:next w:val="Norml1"/>
    <w:pPr>
      <w:keepNext/>
      <w:numPr>
        <w:ilvl w:val="3"/>
        <w:numId w:val="2"/>
      </w:numPr>
      <w:tabs>
        <w:tab w:val="left" w:pos="0"/>
      </w:tabs>
      <w:spacing w:before="120" w:after="60" w:line="240" w:lineRule="auto"/>
      <w:jc w:val="center"/>
      <w:outlineLvl w:val="3"/>
    </w:pPr>
    <w:rPr>
      <w:rFonts w:ascii="Times New Roman" w:eastAsia="Times New Roman" w:hAnsi="Times New Roman" w:cs="Times New Roman"/>
      <w:b/>
      <w:smallCaps/>
      <w:sz w:val="20"/>
      <w:szCs w:val="20"/>
    </w:rPr>
  </w:style>
  <w:style w:type="paragraph" w:styleId="Cmsor5">
    <w:name w:val="heading 5"/>
    <w:basedOn w:val="Norml1"/>
    <w:next w:val="Norml1"/>
    <w:pPr>
      <w:numPr>
        <w:ilvl w:val="4"/>
        <w:numId w:val="2"/>
      </w:numPr>
      <w:spacing w:before="240" w:after="60"/>
      <w:jc w:val="both"/>
      <w:outlineLvl w:val="4"/>
    </w:pPr>
    <w:rPr>
      <w:b/>
      <w:sz w:val="24"/>
      <w:szCs w:val="24"/>
    </w:rPr>
  </w:style>
  <w:style w:type="paragraph" w:styleId="Cmsor6">
    <w:name w:val="heading 6"/>
    <w:basedOn w:val="Norml1"/>
    <w:next w:val="Norml1"/>
    <w:pPr>
      <w:numPr>
        <w:ilvl w:val="5"/>
        <w:numId w:val="2"/>
      </w:numPr>
      <w:spacing w:before="240" w:after="60"/>
      <w:outlineLvl w:val="5"/>
    </w:pPr>
    <w:rPr>
      <w:b/>
      <w:i/>
      <w:sz w:val="24"/>
      <w:szCs w:val="24"/>
    </w:rPr>
  </w:style>
  <w:style w:type="paragraph" w:styleId="Cmsor7">
    <w:name w:val="heading 7"/>
    <w:basedOn w:val="Norml"/>
    <w:next w:val="Norml"/>
    <w:link w:val="Cmsor7Char"/>
    <w:uiPriority w:val="9"/>
    <w:semiHidden/>
    <w:unhideWhenUsed/>
    <w:qFormat/>
    <w:rsid w:val="00DF118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DF11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F11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style>
  <w:style w:type="paragraph" w:styleId="Cm">
    <w:name w:val="Title"/>
    <w:basedOn w:val="Norml1"/>
    <w:next w:val="Norml1"/>
    <w:pPr>
      <w:spacing w:after="0" w:line="240" w:lineRule="auto"/>
      <w:jc w:val="center"/>
    </w:pPr>
    <w:rPr>
      <w:rFonts w:ascii="Times New Roman" w:eastAsia="Times New Roman" w:hAnsi="Times New Roman" w:cs="Times New Roman"/>
      <w:b/>
    </w:rPr>
  </w:style>
  <w:style w:type="paragraph" w:styleId="Alcm">
    <w:name w:val="Subtitle"/>
    <w:basedOn w:val="Norml1"/>
    <w:next w:val="Norml1"/>
    <w:rPr>
      <w:rFonts w:ascii="Times New Roman" w:eastAsia="Times New Roman" w:hAnsi="Times New Roman" w:cs="Times New Roman"/>
      <w:i/>
      <w:color w:val="DDDDDD"/>
      <w:sz w:val="24"/>
      <w:szCs w:val="24"/>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115" w:type="dxa"/>
        <w:right w:w="115" w:type="dxa"/>
      </w:tblCellMar>
    </w:tblPr>
  </w:style>
  <w:style w:type="table" w:customStyle="1" w:styleId="a1">
    <w:basedOn w:val="Normltblzat"/>
    <w:tblPr>
      <w:tblStyleRowBandSize w:val="1"/>
      <w:tblStyleColBandSize w:val="1"/>
      <w:tblCellMar>
        <w:left w:w="115" w:type="dxa"/>
        <w:right w:w="115" w:type="dxa"/>
      </w:tblCellMar>
    </w:tblPr>
  </w:style>
  <w:style w:type="table" w:customStyle="1" w:styleId="a2">
    <w:basedOn w:val="Normltblzat"/>
    <w:tblPr>
      <w:tblStyleRowBandSize w:val="1"/>
      <w:tblStyleColBandSize w:val="1"/>
      <w:tblCellMar>
        <w:left w:w="115" w:type="dxa"/>
        <w:right w:w="115" w:type="dxa"/>
      </w:tblCellMar>
    </w:tblPr>
  </w:style>
  <w:style w:type="table" w:customStyle="1" w:styleId="a3">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Normltblzat"/>
    <w:tblPr>
      <w:tblStyleRowBandSize w:val="1"/>
      <w:tblStyleColBandSize w:val="1"/>
      <w:tblCellMar>
        <w:left w:w="115" w:type="dxa"/>
        <w:right w:w="115" w:type="dxa"/>
      </w:tblCellMar>
    </w:tblPr>
  </w:style>
  <w:style w:type="table" w:customStyle="1" w:styleId="ad">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Normltblzat"/>
    <w:tblPr>
      <w:tblStyleRowBandSize w:val="1"/>
      <w:tblStyleColBandSize w:val="1"/>
      <w:tblCellMar>
        <w:left w:w="70" w:type="dxa"/>
        <w:right w:w="70" w:type="dxa"/>
      </w:tblCellMar>
    </w:tblPr>
  </w:style>
  <w:style w:type="table" w:customStyle="1" w:styleId="af1">
    <w:basedOn w:val="Normltblzat"/>
    <w:tblPr>
      <w:tblStyleRowBandSize w:val="1"/>
      <w:tblStyleColBandSize w:val="1"/>
      <w:tblCellMar>
        <w:left w:w="115" w:type="dxa"/>
        <w:right w:w="115" w:type="dxa"/>
      </w:tblCellMar>
    </w:tblPr>
  </w:style>
  <w:style w:type="table" w:customStyle="1" w:styleId="af2">
    <w:basedOn w:val="Normltblzat"/>
    <w:tblPr>
      <w:tblStyleRowBandSize w:val="1"/>
      <w:tblStyleColBandSize w:val="1"/>
      <w:tblCellMar>
        <w:left w:w="115" w:type="dxa"/>
        <w:right w:w="115" w:type="dxa"/>
      </w:tblCellMar>
    </w:tblPr>
  </w:style>
  <w:style w:type="table" w:customStyle="1" w:styleId="af3">
    <w:basedOn w:val="Normltblzat"/>
    <w:tblPr>
      <w:tblStyleRowBandSize w:val="1"/>
      <w:tblStyleColBandSize w:val="1"/>
      <w:tblCellMar>
        <w:left w:w="70" w:type="dxa"/>
        <w:right w:w="70" w:type="dxa"/>
      </w:tblCellMar>
    </w:tblPr>
  </w:style>
  <w:style w:type="table" w:customStyle="1" w:styleId="af4">
    <w:basedOn w:val="Normltblzat"/>
    <w:tblPr>
      <w:tblStyleRowBandSize w:val="1"/>
      <w:tblStyleColBandSize w:val="1"/>
      <w:tblCellMar>
        <w:left w:w="115" w:type="dxa"/>
        <w:right w:w="115" w:type="dxa"/>
      </w:tblCellMar>
    </w:tblPr>
  </w:style>
  <w:style w:type="table" w:customStyle="1" w:styleId="af5">
    <w:basedOn w:val="Normltblzat"/>
    <w:tblPr>
      <w:tblStyleRowBandSize w:val="1"/>
      <w:tblStyleColBandSize w:val="1"/>
      <w:tblCellMar>
        <w:left w:w="70" w:type="dxa"/>
        <w:right w:w="70" w:type="dxa"/>
      </w:tblCellMar>
    </w:tblPr>
  </w:style>
  <w:style w:type="table" w:customStyle="1" w:styleId="af6">
    <w:basedOn w:val="Normltblzat"/>
    <w:tblPr>
      <w:tblStyleRowBandSize w:val="1"/>
      <w:tblStyleColBandSize w:val="1"/>
      <w:tblCellMar>
        <w:left w:w="70" w:type="dxa"/>
        <w:right w:w="70" w:type="dxa"/>
      </w:tblCellMar>
    </w:tblPr>
  </w:style>
  <w:style w:type="table" w:customStyle="1" w:styleId="af7">
    <w:basedOn w:val="Normltblzat"/>
    <w:tblPr>
      <w:tblStyleRowBandSize w:val="1"/>
      <w:tblStyleColBandSize w:val="1"/>
      <w:tblCellMar>
        <w:left w:w="70" w:type="dxa"/>
        <w:right w:w="70" w:type="dxa"/>
      </w:tblCellMar>
    </w:tblPr>
  </w:style>
  <w:style w:type="table" w:customStyle="1" w:styleId="af8">
    <w:basedOn w:val="Normltblzat"/>
    <w:tblPr>
      <w:tblStyleRowBandSize w:val="1"/>
      <w:tblStyleColBandSize w:val="1"/>
      <w:tblCellMar>
        <w:left w:w="115" w:type="dxa"/>
        <w:right w:w="115" w:type="dxa"/>
      </w:tblCellMar>
    </w:tblPr>
  </w:style>
  <w:style w:type="table" w:customStyle="1" w:styleId="af9">
    <w:basedOn w:val="Normltblzat"/>
    <w:tblPr>
      <w:tblStyleRowBandSize w:val="1"/>
      <w:tblStyleColBandSize w:val="1"/>
      <w:tblCellMar>
        <w:left w:w="115" w:type="dxa"/>
        <w:right w:w="115" w:type="dxa"/>
      </w:tblCellMar>
    </w:tblPr>
  </w:style>
  <w:style w:type="table" w:customStyle="1" w:styleId="afa">
    <w:basedOn w:val="Normltblzat"/>
    <w:tblPr>
      <w:tblStyleRowBandSize w:val="1"/>
      <w:tblStyleColBandSize w:val="1"/>
      <w:tblCellMar>
        <w:left w:w="115" w:type="dxa"/>
        <w:right w:w="115" w:type="dxa"/>
      </w:tblCellMar>
    </w:tblPr>
  </w:style>
  <w:style w:type="table" w:customStyle="1" w:styleId="afb">
    <w:basedOn w:val="Normltblzat"/>
    <w:tblPr>
      <w:tblStyleRowBandSize w:val="1"/>
      <w:tblStyleColBandSize w:val="1"/>
      <w:tblCellMar>
        <w:left w:w="70" w:type="dxa"/>
        <w:right w:w="70" w:type="dxa"/>
      </w:tblCellMar>
    </w:tblPr>
  </w:style>
  <w:style w:type="table" w:customStyle="1" w:styleId="afc">
    <w:basedOn w:val="Normltblzat"/>
    <w:tblPr>
      <w:tblStyleRowBandSize w:val="1"/>
      <w:tblStyleColBandSize w:val="1"/>
      <w:tblCellMar>
        <w:left w:w="0" w:type="dxa"/>
        <w:right w:w="0" w:type="dxa"/>
      </w:tblCellMar>
    </w:tblPr>
  </w:style>
  <w:style w:type="table" w:customStyle="1" w:styleId="afd">
    <w:basedOn w:val="Normltblzat"/>
    <w:tblPr>
      <w:tblStyleRowBandSize w:val="1"/>
      <w:tblStyleColBandSize w:val="1"/>
      <w:tblCellMar>
        <w:left w:w="0" w:type="dxa"/>
        <w:right w:w="0" w:type="dxa"/>
      </w:tblCellMar>
    </w:tblPr>
  </w:style>
  <w:style w:type="table" w:customStyle="1" w:styleId="afe">
    <w:basedOn w:val="Normltblzat"/>
    <w:tblPr>
      <w:tblStyleRowBandSize w:val="1"/>
      <w:tblStyleColBandSize w:val="1"/>
      <w:tblCellMar>
        <w:left w:w="0" w:type="dxa"/>
        <w:right w:w="0" w:type="dxa"/>
      </w:tblCellMar>
    </w:tblPr>
  </w:style>
  <w:style w:type="table" w:customStyle="1" w:styleId="aff">
    <w:basedOn w:val="Normltblzat"/>
    <w:tblPr>
      <w:tblStyleRowBandSize w:val="1"/>
      <w:tblStyleColBandSize w:val="1"/>
      <w:tblCellMar>
        <w:left w:w="0" w:type="dxa"/>
        <w:right w:w="0" w:type="dxa"/>
      </w:tblCellMar>
    </w:tblPr>
  </w:style>
  <w:style w:type="table" w:customStyle="1" w:styleId="aff0">
    <w:basedOn w:val="Normltblzat"/>
    <w:tblPr>
      <w:tblStyleRowBandSize w:val="1"/>
      <w:tblStyleColBandSize w:val="1"/>
      <w:tblCellMar>
        <w:left w:w="0" w:type="dxa"/>
        <w:right w:w="0" w:type="dxa"/>
      </w:tblCellMar>
    </w:tblPr>
  </w:style>
  <w:style w:type="table" w:customStyle="1" w:styleId="aff1">
    <w:basedOn w:val="Normltblzat"/>
    <w:tblPr>
      <w:tblStyleRowBandSize w:val="1"/>
      <w:tblStyleColBandSize w:val="1"/>
      <w:tblCellMar>
        <w:left w:w="0" w:type="dxa"/>
        <w:right w:w="0" w:type="dxa"/>
      </w:tblCellMar>
    </w:tblPr>
  </w:style>
  <w:style w:type="table" w:customStyle="1" w:styleId="aff2">
    <w:basedOn w:val="Normltblzat"/>
    <w:tblPr>
      <w:tblStyleRowBandSize w:val="1"/>
      <w:tblStyleColBandSize w:val="1"/>
      <w:tblCellMar>
        <w:left w:w="0" w:type="dxa"/>
        <w:right w:w="0" w:type="dxa"/>
      </w:tblCellMar>
    </w:tblPr>
  </w:style>
  <w:style w:type="table" w:customStyle="1" w:styleId="aff3">
    <w:basedOn w:val="Normltblzat"/>
    <w:tblPr>
      <w:tblStyleRowBandSize w:val="1"/>
      <w:tblStyleColBandSize w:val="1"/>
      <w:tblCellMar>
        <w:left w:w="0" w:type="dxa"/>
        <w:right w:w="0" w:type="dxa"/>
      </w:tblCellMar>
    </w:tblPr>
  </w:style>
  <w:style w:type="table" w:customStyle="1" w:styleId="aff4">
    <w:basedOn w:val="Normltblzat"/>
    <w:tblPr>
      <w:tblStyleRowBandSize w:val="1"/>
      <w:tblStyleColBandSize w:val="1"/>
      <w:tblCellMar>
        <w:left w:w="0" w:type="dxa"/>
        <w:right w:w="0" w:type="dxa"/>
      </w:tblCellMar>
    </w:tblPr>
  </w:style>
  <w:style w:type="table" w:customStyle="1" w:styleId="aff5">
    <w:basedOn w:val="Normltblzat"/>
    <w:tblPr>
      <w:tblStyleRowBandSize w:val="1"/>
      <w:tblStyleColBandSize w:val="1"/>
      <w:tblCellMar>
        <w:left w:w="0" w:type="dxa"/>
        <w:right w:w="0" w:type="dxa"/>
      </w:tblCellMar>
    </w:tblPr>
  </w:style>
  <w:style w:type="table" w:customStyle="1" w:styleId="aff6">
    <w:basedOn w:val="Normltblzat"/>
    <w:tblPr>
      <w:tblStyleRowBandSize w:val="1"/>
      <w:tblStyleColBandSize w:val="1"/>
      <w:tblCellMar>
        <w:left w:w="0" w:type="dxa"/>
        <w:right w:w="0" w:type="dxa"/>
      </w:tblCellMar>
    </w:tblPr>
  </w:style>
  <w:style w:type="table" w:customStyle="1" w:styleId="aff7">
    <w:basedOn w:val="Normltblzat"/>
    <w:tblPr>
      <w:tblStyleRowBandSize w:val="1"/>
      <w:tblStyleColBandSize w:val="1"/>
      <w:tblCellMar>
        <w:left w:w="0" w:type="dxa"/>
        <w:right w:w="0" w:type="dxa"/>
      </w:tblCellMar>
    </w:tblPr>
  </w:style>
  <w:style w:type="table" w:customStyle="1" w:styleId="aff8">
    <w:basedOn w:val="Normltblzat"/>
    <w:tblPr>
      <w:tblStyleRowBandSize w:val="1"/>
      <w:tblStyleColBandSize w:val="1"/>
      <w:tblCellMar>
        <w:left w:w="0" w:type="dxa"/>
        <w:right w:w="0" w:type="dxa"/>
      </w:tblCellMar>
    </w:tblPr>
  </w:style>
  <w:style w:type="table" w:customStyle="1" w:styleId="aff9">
    <w:basedOn w:val="Normltblzat"/>
    <w:tblPr>
      <w:tblStyleRowBandSize w:val="1"/>
      <w:tblStyleColBandSize w:val="1"/>
      <w:tblCellMar>
        <w:left w:w="0" w:type="dxa"/>
        <w:right w:w="0" w:type="dxa"/>
      </w:tblCellMar>
    </w:tblPr>
  </w:style>
  <w:style w:type="table" w:customStyle="1" w:styleId="affa">
    <w:basedOn w:val="Normltblzat"/>
    <w:tblPr>
      <w:tblStyleRowBandSize w:val="1"/>
      <w:tblStyleColBandSize w:val="1"/>
      <w:tblCellMar>
        <w:left w:w="0" w:type="dxa"/>
        <w:right w:w="0" w:type="dxa"/>
      </w:tblCellMar>
    </w:tblPr>
  </w:style>
  <w:style w:type="table" w:customStyle="1" w:styleId="affb">
    <w:basedOn w:val="Normltblzat"/>
    <w:tblPr>
      <w:tblStyleRowBandSize w:val="1"/>
      <w:tblStyleColBandSize w:val="1"/>
      <w:tblCellMar>
        <w:left w:w="0" w:type="dxa"/>
        <w:right w:w="0" w:type="dxa"/>
      </w:tblCellMar>
    </w:tblPr>
  </w:style>
  <w:style w:type="table" w:customStyle="1" w:styleId="affc">
    <w:basedOn w:val="Normltblzat"/>
    <w:tblPr>
      <w:tblStyleRowBandSize w:val="1"/>
      <w:tblStyleColBandSize w:val="1"/>
      <w:tblCellMar>
        <w:left w:w="0" w:type="dxa"/>
        <w:right w:w="0" w:type="dxa"/>
      </w:tblCellMar>
    </w:tblPr>
  </w:style>
  <w:style w:type="table" w:customStyle="1" w:styleId="affd">
    <w:basedOn w:val="Normltblzat"/>
    <w:tblPr>
      <w:tblStyleRowBandSize w:val="1"/>
      <w:tblStyleColBandSize w:val="1"/>
      <w:tblCellMar>
        <w:left w:w="0" w:type="dxa"/>
        <w:right w:w="0" w:type="dxa"/>
      </w:tblCellMar>
    </w:tblPr>
  </w:style>
  <w:style w:type="table" w:customStyle="1" w:styleId="affe">
    <w:basedOn w:val="Normltblzat"/>
    <w:tblPr>
      <w:tblStyleRowBandSize w:val="1"/>
      <w:tblStyleColBandSize w:val="1"/>
      <w:tblCellMar>
        <w:left w:w="0" w:type="dxa"/>
        <w:right w:w="0" w:type="dxa"/>
      </w:tblCellMar>
    </w:tblPr>
  </w:style>
  <w:style w:type="table" w:customStyle="1" w:styleId="afff">
    <w:basedOn w:val="Normltblzat"/>
    <w:tblPr>
      <w:tblStyleRowBandSize w:val="1"/>
      <w:tblStyleColBandSize w:val="1"/>
      <w:tblCellMar>
        <w:left w:w="0" w:type="dxa"/>
        <w:right w:w="0" w:type="dxa"/>
      </w:tblCellMar>
    </w:tblPr>
  </w:style>
  <w:style w:type="table" w:customStyle="1" w:styleId="afff0">
    <w:basedOn w:val="Normltblzat"/>
    <w:tblPr>
      <w:tblStyleRowBandSize w:val="1"/>
      <w:tblStyleColBandSize w:val="1"/>
      <w:tblCellMar>
        <w:left w:w="0" w:type="dxa"/>
        <w:right w:w="0" w:type="dxa"/>
      </w:tblCellMar>
    </w:tblPr>
  </w:style>
  <w:style w:type="table" w:customStyle="1" w:styleId="afff1">
    <w:basedOn w:val="Normltblzat"/>
    <w:tblPr>
      <w:tblStyleRowBandSize w:val="1"/>
      <w:tblStyleColBandSize w:val="1"/>
      <w:tblCellMar>
        <w:left w:w="70" w:type="dxa"/>
        <w:right w:w="70" w:type="dxa"/>
      </w:tblCellMar>
    </w:tblPr>
  </w:style>
  <w:style w:type="table" w:customStyle="1" w:styleId="afff2">
    <w:basedOn w:val="Normltblzat"/>
    <w:tblPr>
      <w:tblStyleRowBandSize w:val="1"/>
      <w:tblStyleColBandSize w:val="1"/>
      <w:tblCellMar>
        <w:left w:w="70" w:type="dxa"/>
        <w:right w:w="70" w:type="dxa"/>
      </w:tblCellMar>
    </w:tblPr>
  </w:style>
  <w:style w:type="table" w:customStyle="1" w:styleId="afff3">
    <w:basedOn w:val="Normltblzat"/>
    <w:tblPr>
      <w:tblStyleRowBandSize w:val="1"/>
      <w:tblStyleColBandSize w:val="1"/>
      <w:tblCellMar>
        <w:top w:w="28" w:type="dxa"/>
        <w:left w:w="70" w:type="dxa"/>
        <w:right w:w="70" w:type="dxa"/>
      </w:tblCellMar>
    </w:tblPr>
  </w:style>
  <w:style w:type="table" w:customStyle="1" w:styleId="afff4">
    <w:basedOn w:val="Normltblzat"/>
    <w:tblPr>
      <w:tblStyleRowBandSize w:val="1"/>
      <w:tblStyleColBandSize w:val="1"/>
      <w:tblCellMar>
        <w:top w:w="28" w:type="dxa"/>
        <w:left w:w="70" w:type="dxa"/>
        <w:right w:w="70" w:type="dxa"/>
      </w:tblCellMar>
    </w:tblPr>
  </w:style>
  <w:style w:type="table" w:customStyle="1" w:styleId="afff5">
    <w:basedOn w:val="Normltblzat"/>
    <w:tblPr>
      <w:tblStyleRowBandSize w:val="1"/>
      <w:tblStyleColBandSize w:val="1"/>
      <w:tblCellMar>
        <w:top w:w="28" w:type="dxa"/>
        <w:left w:w="70" w:type="dxa"/>
        <w:right w:w="70" w:type="dxa"/>
      </w:tblCellMar>
    </w:tblPr>
  </w:style>
  <w:style w:type="table" w:customStyle="1" w:styleId="afff6">
    <w:basedOn w:val="Normltblzat"/>
    <w:tblPr>
      <w:tblStyleRowBandSize w:val="1"/>
      <w:tblStyleColBandSize w:val="1"/>
      <w:tblCellMar>
        <w:left w:w="70" w:type="dxa"/>
        <w:right w:w="70" w:type="dxa"/>
      </w:tblCellMar>
    </w:tblPr>
  </w:style>
  <w:style w:type="table" w:customStyle="1" w:styleId="afff7">
    <w:basedOn w:val="Normltblzat"/>
    <w:tblPr>
      <w:tblStyleRowBandSize w:val="1"/>
      <w:tblStyleColBandSize w:val="1"/>
      <w:tblCellMar>
        <w:left w:w="70" w:type="dxa"/>
        <w:right w:w="70" w:type="dxa"/>
      </w:tblCellMar>
    </w:tblPr>
  </w:style>
  <w:style w:type="table" w:customStyle="1" w:styleId="afff8">
    <w:basedOn w:val="Normltblzat"/>
    <w:tblPr>
      <w:tblStyleRowBandSize w:val="1"/>
      <w:tblStyleColBandSize w:val="1"/>
      <w:tblCellMar>
        <w:left w:w="70" w:type="dxa"/>
        <w:right w:w="70" w:type="dxa"/>
      </w:tblCellMar>
    </w:tblPr>
  </w:style>
  <w:style w:type="table" w:customStyle="1" w:styleId="afff9">
    <w:basedOn w:val="Normltblzat"/>
    <w:tblPr>
      <w:tblStyleRowBandSize w:val="1"/>
      <w:tblStyleColBandSize w:val="1"/>
      <w:tblCellMar>
        <w:left w:w="70" w:type="dxa"/>
        <w:right w:w="70" w:type="dxa"/>
      </w:tblCellMar>
    </w:tblPr>
  </w:style>
  <w:style w:type="table" w:customStyle="1" w:styleId="afffa">
    <w:basedOn w:val="Normltblzat"/>
    <w:tblPr>
      <w:tblStyleRowBandSize w:val="1"/>
      <w:tblStyleColBandSize w:val="1"/>
      <w:tblCellMar>
        <w:left w:w="70" w:type="dxa"/>
        <w:right w:w="70" w:type="dxa"/>
      </w:tblCellMar>
    </w:tblPr>
  </w:style>
  <w:style w:type="table" w:customStyle="1" w:styleId="afffb">
    <w:basedOn w:val="Normltblzat"/>
    <w:tblPr>
      <w:tblStyleRowBandSize w:val="1"/>
      <w:tblStyleColBandSize w:val="1"/>
      <w:tblCellMar>
        <w:left w:w="70" w:type="dxa"/>
        <w:right w:w="70" w:type="dxa"/>
      </w:tblCellMar>
    </w:tblPr>
  </w:style>
  <w:style w:type="table" w:customStyle="1" w:styleId="afffc">
    <w:basedOn w:val="Normltblzat"/>
    <w:tblPr>
      <w:tblStyleRowBandSize w:val="1"/>
      <w:tblStyleColBandSize w:val="1"/>
      <w:tblCellMar>
        <w:left w:w="70" w:type="dxa"/>
        <w:right w:w="70" w:type="dxa"/>
      </w:tblCellMar>
    </w:tblPr>
  </w:style>
  <w:style w:type="table" w:customStyle="1" w:styleId="afffd">
    <w:basedOn w:val="Normltblzat"/>
    <w:tblPr>
      <w:tblStyleRowBandSize w:val="1"/>
      <w:tblStyleColBandSize w:val="1"/>
      <w:tblCellMar>
        <w:left w:w="30" w:type="dxa"/>
        <w:right w:w="30" w:type="dxa"/>
      </w:tblCellMar>
    </w:tblPr>
  </w:style>
  <w:style w:type="table" w:customStyle="1" w:styleId="afffe">
    <w:basedOn w:val="Normltblzat"/>
    <w:tblPr>
      <w:tblStyleRowBandSize w:val="1"/>
      <w:tblStyleColBandSize w:val="1"/>
      <w:tblCellMar>
        <w:left w:w="70" w:type="dxa"/>
        <w:right w:w="70" w:type="dxa"/>
      </w:tblCellMar>
    </w:tblPr>
  </w:style>
  <w:style w:type="table" w:customStyle="1" w:styleId="affff">
    <w:basedOn w:val="Normltblzat"/>
    <w:tblPr>
      <w:tblStyleRowBandSize w:val="1"/>
      <w:tblStyleColBandSize w:val="1"/>
      <w:tblCellMar>
        <w:left w:w="115" w:type="dxa"/>
        <w:right w:w="115" w:type="dxa"/>
      </w:tblCellMar>
    </w:tblPr>
  </w:style>
  <w:style w:type="table" w:customStyle="1" w:styleId="affff0">
    <w:basedOn w:val="Normltblzat"/>
    <w:tblPr>
      <w:tblStyleRowBandSize w:val="1"/>
      <w:tblStyleColBandSize w:val="1"/>
      <w:tblCellMar>
        <w:left w:w="70" w:type="dxa"/>
        <w:right w:w="70" w:type="dxa"/>
      </w:tblCellMar>
    </w:tblPr>
  </w:style>
  <w:style w:type="table" w:customStyle="1" w:styleId="affff1">
    <w:basedOn w:val="Normltblzat"/>
    <w:tblPr>
      <w:tblStyleRowBandSize w:val="1"/>
      <w:tblStyleColBandSize w:val="1"/>
      <w:tblCellMar>
        <w:left w:w="115" w:type="dxa"/>
        <w:right w:w="115" w:type="dxa"/>
      </w:tblCellMar>
    </w:tblPr>
  </w:style>
  <w:style w:type="table" w:customStyle="1" w:styleId="affff2">
    <w:basedOn w:val="Normltblzat"/>
    <w:tblPr>
      <w:tblStyleRowBandSize w:val="1"/>
      <w:tblStyleColBandSize w:val="1"/>
      <w:tblCellMar>
        <w:left w:w="70" w:type="dxa"/>
        <w:right w:w="70" w:type="dxa"/>
      </w:tblCellMar>
    </w:tblPr>
  </w:style>
  <w:style w:type="table" w:customStyle="1" w:styleId="affff3">
    <w:basedOn w:val="Normltblzat"/>
    <w:tblPr>
      <w:tblStyleRowBandSize w:val="1"/>
      <w:tblStyleColBandSize w:val="1"/>
      <w:tblCellMar>
        <w:left w:w="115" w:type="dxa"/>
        <w:right w:w="115" w:type="dxa"/>
      </w:tblCellMar>
    </w:tblPr>
  </w:style>
  <w:style w:type="table" w:customStyle="1" w:styleId="affff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ff5">
    <w:basedOn w:val="Normltblzat"/>
    <w:tblPr>
      <w:tblStyleRowBandSize w:val="1"/>
      <w:tblStyleColBandSize w:val="1"/>
      <w:tblCellMar>
        <w:left w:w="70" w:type="dxa"/>
        <w:right w:w="70" w:type="dxa"/>
      </w:tblCellMar>
    </w:tblPr>
  </w:style>
  <w:style w:type="table" w:customStyle="1" w:styleId="affff6">
    <w:basedOn w:val="Normltblzat"/>
    <w:tblPr>
      <w:tblStyleRowBandSize w:val="1"/>
      <w:tblStyleColBandSize w:val="1"/>
      <w:tblCellMar>
        <w:left w:w="70" w:type="dxa"/>
        <w:right w:w="70" w:type="dxa"/>
      </w:tblCellMar>
    </w:tblPr>
  </w:style>
  <w:style w:type="table" w:customStyle="1" w:styleId="affff7">
    <w:basedOn w:val="Normltblzat"/>
    <w:tblPr>
      <w:tblStyleRowBandSize w:val="1"/>
      <w:tblStyleColBandSize w:val="1"/>
      <w:tblCellMar>
        <w:left w:w="70" w:type="dxa"/>
        <w:right w:w="70" w:type="dxa"/>
      </w:tblCellMar>
    </w:tblPr>
  </w:style>
  <w:style w:type="table" w:customStyle="1" w:styleId="affff8">
    <w:basedOn w:val="Normltblzat"/>
    <w:tblPr>
      <w:tblStyleRowBandSize w:val="1"/>
      <w:tblStyleColBandSize w:val="1"/>
      <w:tblCellMar>
        <w:left w:w="115" w:type="dxa"/>
        <w:right w:w="115" w:type="dxa"/>
      </w:tblCellMar>
    </w:tblPr>
  </w:style>
  <w:style w:type="table" w:customStyle="1" w:styleId="affff9">
    <w:basedOn w:val="Normltblzat"/>
    <w:tblPr>
      <w:tblStyleRowBandSize w:val="1"/>
      <w:tblStyleColBandSize w:val="1"/>
      <w:tblCellMar>
        <w:left w:w="115" w:type="dxa"/>
        <w:right w:w="115" w:type="dxa"/>
      </w:tblCellMar>
    </w:tblPr>
  </w:style>
  <w:style w:type="table" w:customStyle="1" w:styleId="affffa">
    <w:basedOn w:val="Normltblzat"/>
    <w:tblPr>
      <w:tblStyleRowBandSize w:val="1"/>
      <w:tblStyleColBandSize w:val="1"/>
      <w:tblCellMar>
        <w:left w:w="115" w:type="dxa"/>
        <w:right w:w="115" w:type="dxa"/>
      </w:tblCellMar>
    </w:tblPr>
  </w:style>
  <w:style w:type="table" w:customStyle="1" w:styleId="affffb">
    <w:basedOn w:val="Normltblzat"/>
    <w:tblPr>
      <w:tblStyleRowBandSize w:val="1"/>
      <w:tblStyleColBandSize w:val="1"/>
      <w:tblCellMar>
        <w:left w:w="115" w:type="dxa"/>
        <w:right w:w="115" w:type="dxa"/>
      </w:tblCellMar>
    </w:tblPr>
  </w:style>
  <w:style w:type="table" w:customStyle="1" w:styleId="affffc">
    <w:basedOn w:val="Normltblzat"/>
    <w:tblPr>
      <w:tblStyleRowBandSize w:val="1"/>
      <w:tblStyleColBandSize w:val="1"/>
      <w:tblCellMar>
        <w:left w:w="115" w:type="dxa"/>
        <w:right w:w="115" w:type="dxa"/>
      </w:tblCellMar>
    </w:tblPr>
  </w:style>
  <w:style w:type="table" w:customStyle="1" w:styleId="affffd">
    <w:basedOn w:val="Normltblzat"/>
    <w:tblPr>
      <w:tblStyleRowBandSize w:val="1"/>
      <w:tblStyleColBandSize w:val="1"/>
      <w:tblCellMar>
        <w:left w:w="70" w:type="dxa"/>
        <w:right w:w="70" w:type="dxa"/>
      </w:tblCellMar>
    </w:tblPr>
  </w:style>
  <w:style w:type="paragraph" w:styleId="Buborkszveg">
    <w:name w:val="Balloon Text"/>
    <w:basedOn w:val="Norml"/>
    <w:link w:val="BuborkszvegChar"/>
    <w:uiPriority w:val="99"/>
    <w:semiHidden/>
    <w:unhideWhenUsed/>
    <w:rsid w:val="001832AF"/>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832AF"/>
    <w:rPr>
      <w:rFonts w:ascii="Lucida Grande CE" w:hAnsi="Lucida Grande CE" w:cs="Lucida Grande CE"/>
      <w:sz w:val="18"/>
      <w:szCs w:val="18"/>
    </w:rPr>
  </w:style>
  <w:style w:type="paragraph" w:styleId="Szvegtrzs">
    <w:name w:val="Body Text"/>
    <w:aliases w:val="Standard paragraph,normabeh"/>
    <w:basedOn w:val="Norml"/>
    <w:link w:val="SzvegtrzsChar1"/>
    <w:rsid w:val="00B0189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Arial"/>
      <w:color w:val="auto"/>
      <w:sz w:val="24"/>
      <w:szCs w:val="24"/>
      <w:lang w:eastAsia="hu-HU"/>
    </w:rPr>
  </w:style>
  <w:style w:type="character" w:customStyle="1" w:styleId="SzvegtrzsChar">
    <w:name w:val="Szövegtörzs Char"/>
    <w:basedOn w:val="Bekezdsalapbettpusa"/>
    <w:uiPriority w:val="99"/>
    <w:semiHidden/>
    <w:rsid w:val="00B01891"/>
  </w:style>
  <w:style w:type="character" w:customStyle="1" w:styleId="SzvegtrzsChar1">
    <w:name w:val="Szövegtörzs Char1"/>
    <w:aliases w:val="Standard paragraph Char,normabeh Char"/>
    <w:basedOn w:val="Bekezdsalapbettpusa"/>
    <w:link w:val="Szvegtrzs"/>
    <w:rsid w:val="00B01891"/>
    <w:rPr>
      <w:rFonts w:ascii="Arial" w:eastAsia="Times New Roman" w:hAnsi="Arial" w:cs="Arial"/>
      <w:color w:val="auto"/>
      <w:sz w:val="24"/>
      <w:szCs w:val="24"/>
      <w:lang w:eastAsia="hu-HU"/>
    </w:rPr>
  </w:style>
  <w:style w:type="paragraph" w:styleId="Listaszerbekezds">
    <w:name w:val="List Paragraph"/>
    <w:aliases w:val="Bullet_1,Welt L,bekezdés1,Lista1,lista_2,Számozott lista 1,Színes lista – 1. jelölőszín1,List Paragraph à moi,Dot pt,No Spacing1,List Paragraph Char Char Char,Indicator Text,Numbered Para 1,Eszeri felsorolás,Listaszerű bekezdés3,列出段落"/>
    <w:basedOn w:val="Norml"/>
    <w:link w:val="ListaszerbekezdsChar"/>
    <w:uiPriority w:val="34"/>
    <w:qFormat/>
    <w:rsid w:val="00B01891"/>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hu-HU"/>
    </w:rPr>
  </w:style>
  <w:style w:type="character" w:customStyle="1" w:styleId="ListaszerbekezdsChar">
    <w:name w:val="Listaszerű bekezdés Char"/>
    <w:aliases w:val="Bullet_1 Char,Welt L Char,bekezdés1 Char,Lista1 Char,lista_2 Char,Számozott lista 1 Char,Színes lista – 1. jelölőszín1 Char,List Paragraph à moi Char,Dot pt Char,No Spacing1 Char,List Paragraph Char Char Char Char,列出段落 Char"/>
    <w:link w:val="Listaszerbekezds"/>
    <w:uiPriority w:val="34"/>
    <w:qFormat/>
    <w:rsid w:val="00B01891"/>
    <w:rPr>
      <w:rFonts w:ascii="Times New Roman" w:eastAsia="Times New Roman" w:hAnsi="Times New Roman" w:cs="Times New Roman"/>
      <w:color w:val="auto"/>
      <w:sz w:val="24"/>
      <w:szCs w:val="24"/>
      <w:lang w:eastAsia="hu-HU"/>
    </w:rPr>
  </w:style>
  <w:style w:type="paragraph" w:styleId="llb">
    <w:name w:val="footer"/>
    <w:basedOn w:val="Norml"/>
    <w:link w:val="llbChar"/>
    <w:semiHidden/>
    <w:rsid w:val="00B0189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line="240" w:lineRule="auto"/>
    </w:pPr>
    <w:rPr>
      <w:rFonts w:ascii="Times New Roman" w:eastAsia="Times New Roman" w:hAnsi="Times New Roman" w:cs="Times New Roman"/>
      <w:color w:val="auto"/>
      <w:sz w:val="24"/>
      <w:szCs w:val="24"/>
      <w:lang w:eastAsia="hu-HU"/>
    </w:rPr>
  </w:style>
  <w:style w:type="character" w:customStyle="1" w:styleId="llbChar">
    <w:name w:val="Élőláb Char"/>
    <w:basedOn w:val="Bekezdsalapbettpusa"/>
    <w:link w:val="llb"/>
    <w:semiHidden/>
    <w:rsid w:val="00B01891"/>
    <w:rPr>
      <w:rFonts w:ascii="Times New Roman" w:eastAsia="Times New Roman" w:hAnsi="Times New Roman" w:cs="Times New Roman"/>
      <w:color w:val="auto"/>
      <w:sz w:val="24"/>
      <w:szCs w:val="24"/>
      <w:lang w:eastAsia="hu-HU"/>
    </w:rPr>
  </w:style>
  <w:style w:type="paragraph" w:styleId="Nincstrkz">
    <w:name w:val="No Spacing"/>
    <w:link w:val="NincstrkzChar"/>
    <w:uiPriority w:val="1"/>
    <w:qFormat/>
    <w:rsid w:val="006A7DD4"/>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Times New Roman" w:eastAsia="SimSun" w:hAnsi="Times New Roman" w:cs="Mangal"/>
      <w:color w:val="auto"/>
      <w:sz w:val="24"/>
      <w:szCs w:val="24"/>
      <w:lang w:eastAsia="zh-CN" w:bidi="hi-IN"/>
    </w:rPr>
  </w:style>
  <w:style w:type="character" w:customStyle="1" w:styleId="NincstrkzChar">
    <w:name w:val="Nincs térköz Char"/>
    <w:link w:val="Nincstrkz"/>
    <w:uiPriority w:val="1"/>
    <w:rsid w:val="006A7DD4"/>
    <w:rPr>
      <w:rFonts w:ascii="Times New Roman" w:eastAsia="SimSun" w:hAnsi="Times New Roman" w:cs="Mangal"/>
      <w:color w:val="auto"/>
      <w:sz w:val="24"/>
      <w:szCs w:val="24"/>
      <w:lang w:eastAsia="zh-CN" w:bidi="hi-IN"/>
    </w:rPr>
  </w:style>
  <w:style w:type="character" w:customStyle="1" w:styleId="Cmsor7Char">
    <w:name w:val="Címsor 7 Char"/>
    <w:basedOn w:val="Bekezdsalapbettpusa"/>
    <w:link w:val="Cmsor7"/>
    <w:uiPriority w:val="9"/>
    <w:semiHidden/>
    <w:rsid w:val="00DF118C"/>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DF118C"/>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F118C"/>
    <w:rPr>
      <w:rFonts w:asciiTheme="majorHAnsi" w:eastAsiaTheme="majorEastAsia" w:hAnsiTheme="majorHAnsi" w:cstheme="majorBidi"/>
      <w:i/>
      <w:iCs/>
      <w:color w:val="272727" w:themeColor="text1" w:themeTint="D8"/>
      <w:sz w:val="21"/>
      <w:szCs w:val="21"/>
    </w:rPr>
  </w:style>
  <w:style w:type="character" w:styleId="Jegyzethivatkozs">
    <w:name w:val="annotation reference"/>
    <w:basedOn w:val="Bekezdsalapbettpusa"/>
    <w:uiPriority w:val="99"/>
    <w:semiHidden/>
    <w:unhideWhenUsed/>
    <w:rsid w:val="003B2494"/>
    <w:rPr>
      <w:sz w:val="16"/>
      <w:szCs w:val="16"/>
    </w:rPr>
  </w:style>
  <w:style w:type="paragraph" w:styleId="Jegyzetszveg">
    <w:name w:val="annotation text"/>
    <w:basedOn w:val="Norml"/>
    <w:link w:val="JegyzetszvegChar"/>
    <w:uiPriority w:val="99"/>
    <w:semiHidden/>
    <w:unhideWhenUsed/>
    <w:rsid w:val="003B2494"/>
    <w:pPr>
      <w:spacing w:line="240" w:lineRule="auto"/>
    </w:pPr>
    <w:rPr>
      <w:sz w:val="20"/>
      <w:szCs w:val="20"/>
    </w:rPr>
  </w:style>
  <w:style w:type="character" w:customStyle="1" w:styleId="JegyzetszvegChar">
    <w:name w:val="Jegyzetszöveg Char"/>
    <w:basedOn w:val="Bekezdsalapbettpusa"/>
    <w:link w:val="Jegyzetszveg"/>
    <w:uiPriority w:val="99"/>
    <w:semiHidden/>
    <w:rsid w:val="003B2494"/>
    <w:rPr>
      <w:sz w:val="20"/>
      <w:szCs w:val="20"/>
    </w:rPr>
  </w:style>
  <w:style w:type="paragraph" w:styleId="Megjegyzstrgya">
    <w:name w:val="annotation subject"/>
    <w:basedOn w:val="Jegyzetszveg"/>
    <w:next w:val="Jegyzetszveg"/>
    <w:link w:val="MegjegyzstrgyaChar"/>
    <w:uiPriority w:val="99"/>
    <w:semiHidden/>
    <w:unhideWhenUsed/>
    <w:rsid w:val="003B2494"/>
    <w:rPr>
      <w:b/>
      <w:bCs/>
    </w:rPr>
  </w:style>
  <w:style w:type="character" w:customStyle="1" w:styleId="MegjegyzstrgyaChar">
    <w:name w:val="Megjegyzés tárgya Char"/>
    <w:basedOn w:val="JegyzetszvegChar"/>
    <w:link w:val="Megjegyzstrgya"/>
    <w:uiPriority w:val="99"/>
    <w:semiHidden/>
    <w:rsid w:val="003B2494"/>
    <w:rPr>
      <w:b/>
      <w:bCs/>
      <w:sz w:val="20"/>
      <w:szCs w:val="20"/>
    </w:rPr>
  </w:style>
  <w:style w:type="character" w:styleId="Hiperhivatkozs">
    <w:name w:val="Hyperlink"/>
    <w:basedOn w:val="Bekezdsalapbettpusa"/>
    <w:uiPriority w:val="99"/>
    <w:unhideWhenUsed/>
    <w:rsid w:val="009246D2"/>
    <w:rPr>
      <w:color w:val="0000FF" w:themeColor="hyperlink"/>
      <w:u w:val="single"/>
    </w:rPr>
  </w:style>
  <w:style w:type="character" w:customStyle="1" w:styleId="highlight">
    <w:name w:val="highlight"/>
    <w:basedOn w:val="Bekezdsalapbettpusa"/>
    <w:rsid w:val="00EC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63">
      <w:bodyDiv w:val="1"/>
      <w:marLeft w:val="0"/>
      <w:marRight w:val="0"/>
      <w:marTop w:val="0"/>
      <w:marBottom w:val="0"/>
      <w:divBdr>
        <w:top w:val="none" w:sz="0" w:space="0" w:color="auto"/>
        <w:left w:val="none" w:sz="0" w:space="0" w:color="auto"/>
        <w:bottom w:val="none" w:sz="0" w:space="0" w:color="auto"/>
        <w:right w:val="none" w:sz="0" w:space="0" w:color="auto"/>
      </w:divBdr>
      <w:divsChild>
        <w:div w:id="1226061927">
          <w:marLeft w:val="0"/>
          <w:marRight w:val="0"/>
          <w:marTop w:val="0"/>
          <w:marBottom w:val="0"/>
          <w:divBdr>
            <w:top w:val="none" w:sz="0" w:space="0" w:color="auto"/>
            <w:left w:val="none" w:sz="0" w:space="0" w:color="auto"/>
            <w:bottom w:val="none" w:sz="0" w:space="0" w:color="auto"/>
            <w:right w:val="none" w:sz="0" w:space="0" w:color="auto"/>
          </w:divBdr>
        </w:div>
        <w:div w:id="1526364150">
          <w:marLeft w:val="0"/>
          <w:marRight w:val="0"/>
          <w:marTop w:val="0"/>
          <w:marBottom w:val="0"/>
          <w:divBdr>
            <w:top w:val="none" w:sz="0" w:space="0" w:color="auto"/>
            <w:left w:val="none" w:sz="0" w:space="0" w:color="auto"/>
            <w:bottom w:val="none" w:sz="0" w:space="0" w:color="auto"/>
            <w:right w:val="none" w:sz="0" w:space="0" w:color="auto"/>
          </w:divBdr>
        </w:div>
        <w:div w:id="929119611">
          <w:marLeft w:val="0"/>
          <w:marRight w:val="0"/>
          <w:marTop w:val="0"/>
          <w:marBottom w:val="0"/>
          <w:divBdr>
            <w:top w:val="none" w:sz="0" w:space="0" w:color="auto"/>
            <w:left w:val="none" w:sz="0" w:space="0" w:color="auto"/>
            <w:bottom w:val="none" w:sz="0" w:space="0" w:color="auto"/>
            <w:right w:val="none" w:sz="0" w:space="0" w:color="auto"/>
          </w:divBdr>
        </w:div>
        <w:div w:id="993295318">
          <w:marLeft w:val="0"/>
          <w:marRight w:val="0"/>
          <w:marTop w:val="0"/>
          <w:marBottom w:val="0"/>
          <w:divBdr>
            <w:top w:val="none" w:sz="0" w:space="0" w:color="auto"/>
            <w:left w:val="none" w:sz="0" w:space="0" w:color="auto"/>
            <w:bottom w:val="none" w:sz="0" w:space="0" w:color="auto"/>
            <w:right w:val="none" w:sz="0" w:space="0" w:color="auto"/>
          </w:divBdr>
        </w:div>
        <w:div w:id="1881092612">
          <w:marLeft w:val="0"/>
          <w:marRight w:val="0"/>
          <w:marTop w:val="0"/>
          <w:marBottom w:val="0"/>
          <w:divBdr>
            <w:top w:val="none" w:sz="0" w:space="0" w:color="auto"/>
            <w:left w:val="none" w:sz="0" w:space="0" w:color="auto"/>
            <w:bottom w:val="none" w:sz="0" w:space="0" w:color="auto"/>
            <w:right w:val="none" w:sz="0" w:space="0" w:color="auto"/>
          </w:divBdr>
        </w:div>
        <w:div w:id="1554729929">
          <w:marLeft w:val="0"/>
          <w:marRight w:val="0"/>
          <w:marTop w:val="0"/>
          <w:marBottom w:val="0"/>
          <w:divBdr>
            <w:top w:val="none" w:sz="0" w:space="0" w:color="auto"/>
            <w:left w:val="none" w:sz="0" w:space="0" w:color="auto"/>
            <w:bottom w:val="none" w:sz="0" w:space="0" w:color="auto"/>
            <w:right w:val="none" w:sz="0" w:space="0" w:color="auto"/>
          </w:divBdr>
        </w:div>
      </w:divsChild>
    </w:div>
    <w:div w:id="730202328">
      <w:bodyDiv w:val="1"/>
      <w:marLeft w:val="0"/>
      <w:marRight w:val="0"/>
      <w:marTop w:val="0"/>
      <w:marBottom w:val="0"/>
      <w:divBdr>
        <w:top w:val="none" w:sz="0" w:space="0" w:color="auto"/>
        <w:left w:val="none" w:sz="0" w:space="0" w:color="auto"/>
        <w:bottom w:val="none" w:sz="0" w:space="0" w:color="auto"/>
        <w:right w:val="none" w:sz="0" w:space="0" w:color="auto"/>
      </w:divBdr>
      <w:divsChild>
        <w:div w:id="929891299">
          <w:marLeft w:val="0"/>
          <w:marRight w:val="0"/>
          <w:marTop w:val="0"/>
          <w:marBottom w:val="0"/>
          <w:divBdr>
            <w:top w:val="none" w:sz="0" w:space="0" w:color="auto"/>
            <w:left w:val="none" w:sz="0" w:space="0" w:color="auto"/>
            <w:bottom w:val="none" w:sz="0" w:space="0" w:color="auto"/>
            <w:right w:val="none" w:sz="0" w:space="0" w:color="auto"/>
          </w:divBdr>
          <w:divsChild>
            <w:div w:id="442268382">
              <w:marLeft w:val="0"/>
              <w:marRight w:val="0"/>
              <w:marTop w:val="0"/>
              <w:marBottom w:val="0"/>
              <w:divBdr>
                <w:top w:val="none" w:sz="0" w:space="0" w:color="auto"/>
                <w:left w:val="none" w:sz="0" w:space="0" w:color="auto"/>
                <w:bottom w:val="none" w:sz="0" w:space="0" w:color="auto"/>
                <w:right w:val="none" w:sz="0" w:space="0" w:color="auto"/>
              </w:divBdr>
              <w:divsChild>
                <w:div w:id="116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7719">
      <w:bodyDiv w:val="1"/>
      <w:marLeft w:val="0"/>
      <w:marRight w:val="0"/>
      <w:marTop w:val="0"/>
      <w:marBottom w:val="0"/>
      <w:divBdr>
        <w:top w:val="none" w:sz="0" w:space="0" w:color="auto"/>
        <w:left w:val="none" w:sz="0" w:space="0" w:color="auto"/>
        <w:bottom w:val="none" w:sz="0" w:space="0" w:color="auto"/>
        <w:right w:val="none" w:sz="0" w:space="0" w:color="auto"/>
      </w:divBdr>
      <w:divsChild>
        <w:div w:id="1122967460">
          <w:marLeft w:val="0"/>
          <w:marRight w:val="0"/>
          <w:marTop w:val="0"/>
          <w:marBottom w:val="0"/>
          <w:divBdr>
            <w:top w:val="none" w:sz="0" w:space="0" w:color="auto"/>
            <w:left w:val="none" w:sz="0" w:space="0" w:color="auto"/>
            <w:bottom w:val="none" w:sz="0" w:space="0" w:color="auto"/>
            <w:right w:val="none" w:sz="0" w:space="0" w:color="auto"/>
          </w:divBdr>
        </w:div>
        <w:div w:id="2021926777">
          <w:marLeft w:val="0"/>
          <w:marRight w:val="0"/>
          <w:marTop w:val="0"/>
          <w:marBottom w:val="0"/>
          <w:divBdr>
            <w:top w:val="none" w:sz="0" w:space="0" w:color="auto"/>
            <w:left w:val="none" w:sz="0" w:space="0" w:color="auto"/>
            <w:bottom w:val="none" w:sz="0" w:space="0" w:color="auto"/>
            <w:right w:val="none" w:sz="0" w:space="0" w:color="auto"/>
          </w:divBdr>
        </w:div>
        <w:div w:id="1540583732">
          <w:marLeft w:val="0"/>
          <w:marRight w:val="0"/>
          <w:marTop w:val="0"/>
          <w:marBottom w:val="0"/>
          <w:divBdr>
            <w:top w:val="none" w:sz="0" w:space="0" w:color="auto"/>
            <w:left w:val="none" w:sz="0" w:space="0" w:color="auto"/>
            <w:bottom w:val="none" w:sz="0" w:space="0" w:color="auto"/>
            <w:right w:val="none" w:sz="0" w:space="0" w:color="auto"/>
          </w:divBdr>
        </w:div>
        <w:div w:id="212157111">
          <w:marLeft w:val="0"/>
          <w:marRight w:val="0"/>
          <w:marTop w:val="0"/>
          <w:marBottom w:val="0"/>
          <w:divBdr>
            <w:top w:val="none" w:sz="0" w:space="0" w:color="auto"/>
            <w:left w:val="none" w:sz="0" w:space="0" w:color="auto"/>
            <w:bottom w:val="none" w:sz="0" w:space="0" w:color="auto"/>
            <w:right w:val="none" w:sz="0" w:space="0" w:color="auto"/>
          </w:divBdr>
        </w:div>
        <w:div w:id="36395418">
          <w:marLeft w:val="0"/>
          <w:marRight w:val="0"/>
          <w:marTop w:val="0"/>
          <w:marBottom w:val="0"/>
          <w:divBdr>
            <w:top w:val="none" w:sz="0" w:space="0" w:color="auto"/>
            <w:left w:val="none" w:sz="0" w:space="0" w:color="auto"/>
            <w:bottom w:val="none" w:sz="0" w:space="0" w:color="auto"/>
            <w:right w:val="none" w:sz="0" w:space="0" w:color="auto"/>
          </w:divBdr>
        </w:div>
        <w:div w:id="2085102224">
          <w:marLeft w:val="0"/>
          <w:marRight w:val="0"/>
          <w:marTop w:val="0"/>
          <w:marBottom w:val="0"/>
          <w:divBdr>
            <w:top w:val="none" w:sz="0" w:space="0" w:color="auto"/>
            <w:left w:val="none" w:sz="0" w:space="0" w:color="auto"/>
            <w:bottom w:val="none" w:sz="0" w:space="0" w:color="auto"/>
            <w:right w:val="none" w:sz="0" w:space="0" w:color="auto"/>
          </w:divBdr>
        </w:div>
        <w:div w:id="1949238087">
          <w:marLeft w:val="0"/>
          <w:marRight w:val="0"/>
          <w:marTop w:val="0"/>
          <w:marBottom w:val="0"/>
          <w:divBdr>
            <w:top w:val="none" w:sz="0" w:space="0" w:color="auto"/>
            <w:left w:val="none" w:sz="0" w:space="0" w:color="auto"/>
            <w:bottom w:val="none" w:sz="0" w:space="0" w:color="auto"/>
            <w:right w:val="none" w:sz="0" w:space="0" w:color="auto"/>
          </w:divBdr>
        </w:div>
        <w:div w:id="1046416840">
          <w:marLeft w:val="0"/>
          <w:marRight w:val="0"/>
          <w:marTop w:val="0"/>
          <w:marBottom w:val="0"/>
          <w:divBdr>
            <w:top w:val="none" w:sz="0" w:space="0" w:color="auto"/>
            <w:left w:val="none" w:sz="0" w:space="0" w:color="auto"/>
            <w:bottom w:val="none" w:sz="0" w:space="0" w:color="auto"/>
            <w:right w:val="none" w:sz="0" w:space="0" w:color="auto"/>
          </w:divBdr>
        </w:div>
        <w:div w:id="932516881">
          <w:marLeft w:val="0"/>
          <w:marRight w:val="0"/>
          <w:marTop w:val="0"/>
          <w:marBottom w:val="0"/>
          <w:divBdr>
            <w:top w:val="none" w:sz="0" w:space="0" w:color="auto"/>
            <w:left w:val="none" w:sz="0" w:space="0" w:color="auto"/>
            <w:bottom w:val="none" w:sz="0" w:space="0" w:color="auto"/>
            <w:right w:val="none" w:sz="0" w:space="0" w:color="auto"/>
          </w:divBdr>
        </w:div>
        <w:div w:id="1661228805">
          <w:marLeft w:val="0"/>
          <w:marRight w:val="0"/>
          <w:marTop w:val="0"/>
          <w:marBottom w:val="0"/>
          <w:divBdr>
            <w:top w:val="none" w:sz="0" w:space="0" w:color="auto"/>
            <w:left w:val="none" w:sz="0" w:space="0" w:color="auto"/>
            <w:bottom w:val="none" w:sz="0" w:space="0" w:color="auto"/>
            <w:right w:val="none" w:sz="0" w:space="0" w:color="auto"/>
          </w:divBdr>
        </w:div>
        <w:div w:id="37359238">
          <w:marLeft w:val="0"/>
          <w:marRight w:val="0"/>
          <w:marTop w:val="0"/>
          <w:marBottom w:val="0"/>
          <w:divBdr>
            <w:top w:val="none" w:sz="0" w:space="0" w:color="auto"/>
            <w:left w:val="none" w:sz="0" w:space="0" w:color="auto"/>
            <w:bottom w:val="none" w:sz="0" w:space="0" w:color="auto"/>
            <w:right w:val="none" w:sz="0" w:space="0" w:color="auto"/>
          </w:divBdr>
        </w:div>
        <w:div w:id="88711182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313408513">
          <w:marLeft w:val="0"/>
          <w:marRight w:val="0"/>
          <w:marTop w:val="0"/>
          <w:marBottom w:val="0"/>
          <w:divBdr>
            <w:top w:val="none" w:sz="0" w:space="0" w:color="auto"/>
            <w:left w:val="none" w:sz="0" w:space="0" w:color="auto"/>
            <w:bottom w:val="none" w:sz="0" w:space="0" w:color="auto"/>
            <w:right w:val="none" w:sz="0" w:space="0" w:color="auto"/>
          </w:divBdr>
        </w:div>
        <w:div w:id="1539511134">
          <w:marLeft w:val="0"/>
          <w:marRight w:val="0"/>
          <w:marTop w:val="0"/>
          <w:marBottom w:val="0"/>
          <w:divBdr>
            <w:top w:val="none" w:sz="0" w:space="0" w:color="auto"/>
            <w:left w:val="none" w:sz="0" w:space="0" w:color="auto"/>
            <w:bottom w:val="none" w:sz="0" w:space="0" w:color="auto"/>
            <w:right w:val="none" w:sz="0" w:space="0" w:color="auto"/>
          </w:divBdr>
        </w:div>
        <w:div w:id="2015644436">
          <w:marLeft w:val="0"/>
          <w:marRight w:val="0"/>
          <w:marTop w:val="0"/>
          <w:marBottom w:val="0"/>
          <w:divBdr>
            <w:top w:val="none" w:sz="0" w:space="0" w:color="auto"/>
            <w:left w:val="none" w:sz="0" w:space="0" w:color="auto"/>
            <w:bottom w:val="none" w:sz="0" w:space="0" w:color="auto"/>
            <w:right w:val="none" w:sz="0" w:space="0" w:color="auto"/>
          </w:divBdr>
        </w:div>
        <w:div w:id="1861504050">
          <w:marLeft w:val="0"/>
          <w:marRight w:val="0"/>
          <w:marTop w:val="0"/>
          <w:marBottom w:val="0"/>
          <w:divBdr>
            <w:top w:val="none" w:sz="0" w:space="0" w:color="auto"/>
            <w:left w:val="none" w:sz="0" w:space="0" w:color="auto"/>
            <w:bottom w:val="none" w:sz="0" w:space="0" w:color="auto"/>
            <w:right w:val="none" w:sz="0" w:space="0" w:color="auto"/>
          </w:divBdr>
        </w:div>
        <w:div w:id="836463820">
          <w:marLeft w:val="0"/>
          <w:marRight w:val="0"/>
          <w:marTop w:val="0"/>
          <w:marBottom w:val="0"/>
          <w:divBdr>
            <w:top w:val="none" w:sz="0" w:space="0" w:color="auto"/>
            <w:left w:val="none" w:sz="0" w:space="0" w:color="auto"/>
            <w:bottom w:val="none" w:sz="0" w:space="0" w:color="auto"/>
            <w:right w:val="none" w:sz="0" w:space="0" w:color="auto"/>
          </w:divBdr>
        </w:div>
        <w:div w:id="45301982">
          <w:marLeft w:val="0"/>
          <w:marRight w:val="0"/>
          <w:marTop w:val="0"/>
          <w:marBottom w:val="0"/>
          <w:divBdr>
            <w:top w:val="none" w:sz="0" w:space="0" w:color="auto"/>
            <w:left w:val="none" w:sz="0" w:space="0" w:color="auto"/>
            <w:bottom w:val="none" w:sz="0" w:space="0" w:color="auto"/>
            <w:right w:val="none" w:sz="0" w:space="0" w:color="auto"/>
          </w:divBdr>
        </w:div>
        <w:div w:id="332681194">
          <w:marLeft w:val="0"/>
          <w:marRight w:val="0"/>
          <w:marTop w:val="0"/>
          <w:marBottom w:val="0"/>
          <w:divBdr>
            <w:top w:val="none" w:sz="0" w:space="0" w:color="auto"/>
            <w:left w:val="none" w:sz="0" w:space="0" w:color="auto"/>
            <w:bottom w:val="none" w:sz="0" w:space="0" w:color="auto"/>
            <w:right w:val="none" w:sz="0" w:space="0" w:color="auto"/>
          </w:divBdr>
        </w:div>
        <w:div w:id="1903322373">
          <w:marLeft w:val="0"/>
          <w:marRight w:val="0"/>
          <w:marTop w:val="0"/>
          <w:marBottom w:val="0"/>
          <w:divBdr>
            <w:top w:val="none" w:sz="0" w:space="0" w:color="auto"/>
            <w:left w:val="none" w:sz="0" w:space="0" w:color="auto"/>
            <w:bottom w:val="none" w:sz="0" w:space="0" w:color="auto"/>
            <w:right w:val="none" w:sz="0" w:space="0" w:color="auto"/>
          </w:divBdr>
        </w:div>
        <w:div w:id="407120427">
          <w:marLeft w:val="0"/>
          <w:marRight w:val="0"/>
          <w:marTop w:val="0"/>
          <w:marBottom w:val="0"/>
          <w:divBdr>
            <w:top w:val="none" w:sz="0" w:space="0" w:color="auto"/>
            <w:left w:val="none" w:sz="0" w:space="0" w:color="auto"/>
            <w:bottom w:val="none" w:sz="0" w:space="0" w:color="auto"/>
            <w:right w:val="none" w:sz="0" w:space="0" w:color="auto"/>
          </w:divBdr>
        </w:div>
        <w:div w:id="1368410429">
          <w:marLeft w:val="0"/>
          <w:marRight w:val="0"/>
          <w:marTop w:val="0"/>
          <w:marBottom w:val="0"/>
          <w:divBdr>
            <w:top w:val="none" w:sz="0" w:space="0" w:color="auto"/>
            <w:left w:val="none" w:sz="0" w:space="0" w:color="auto"/>
            <w:bottom w:val="none" w:sz="0" w:space="0" w:color="auto"/>
            <w:right w:val="none" w:sz="0" w:space="0" w:color="auto"/>
          </w:divBdr>
        </w:div>
        <w:div w:id="891695509">
          <w:marLeft w:val="0"/>
          <w:marRight w:val="0"/>
          <w:marTop w:val="0"/>
          <w:marBottom w:val="0"/>
          <w:divBdr>
            <w:top w:val="none" w:sz="0" w:space="0" w:color="auto"/>
            <w:left w:val="none" w:sz="0" w:space="0" w:color="auto"/>
            <w:bottom w:val="none" w:sz="0" w:space="0" w:color="auto"/>
            <w:right w:val="none" w:sz="0" w:space="0" w:color="auto"/>
          </w:divBdr>
        </w:div>
        <w:div w:id="651451861">
          <w:marLeft w:val="0"/>
          <w:marRight w:val="0"/>
          <w:marTop w:val="0"/>
          <w:marBottom w:val="0"/>
          <w:divBdr>
            <w:top w:val="none" w:sz="0" w:space="0" w:color="auto"/>
            <w:left w:val="none" w:sz="0" w:space="0" w:color="auto"/>
            <w:bottom w:val="none" w:sz="0" w:space="0" w:color="auto"/>
            <w:right w:val="none" w:sz="0" w:space="0" w:color="auto"/>
          </w:divBdr>
        </w:div>
        <w:div w:id="1657033583">
          <w:marLeft w:val="0"/>
          <w:marRight w:val="0"/>
          <w:marTop w:val="0"/>
          <w:marBottom w:val="0"/>
          <w:divBdr>
            <w:top w:val="none" w:sz="0" w:space="0" w:color="auto"/>
            <w:left w:val="none" w:sz="0" w:space="0" w:color="auto"/>
            <w:bottom w:val="none" w:sz="0" w:space="0" w:color="auto"/>
            <w:right w:val="none" w:sz="0" w:space="0" w:color="auto"/>
          </w:divBdr>
        </w:div>
        <w:div w:id="2065907963">
          <w:marLeft w:val="0"/>
          <w:marRight w:val="0"/>
          <w:marTop w:val="0"/>
          <w:marBottom w:val="0"/>
          <w:divBdr>
            <w:top w:val="none" w:sz="0" w:space="0" w:color="auto"/>
            <w:left w:val="none" w:sz="0" w:space="0" w:color="auto"/>
            <w:bottom w:val="none" w:sz="0" w:space="0" w:color="auto"/>
            <w:right w:val="none" w:sz="0" w:space="0" w:color="auto"/>
          </w:divBdr>
        </w:div>
        <w:div w:id="1990748570">
          <w:marLeft w:val="0"/>
          <w:marRight w:val="0"/>
          <w:marTop w:val="0"/>
          <w:marBottom w:val="0"/>
          <w:divBdr>
            <w:top w:val="none" w:sz="0" w:space="0" w:color="auto"/>
            <w:left w:val="none" w:sz="0" w:space="0" w:color="auto"/>
            <w:bottom w:val="none" w:sz="0" w:space="0" w:color="auto"/>
            <w:right w:val="none" w:sz="0" w:space="0" w:color="auto"/>
          </w:divBdr>
        </w:div>
        <w:div w:id="1330206311">
          <w:marLeft w:val="0"/>
          <w:marRight w:val="0"/>
          <w:marTop w:val="0"/>
          <w:marBottom w:val="0"/>
          <w:divBdr>
            <w:top w:val="none" w:sz="0" w:space="0" w:color="auto"/>
            <w:left w:val="none" w:sz="0" w:space="0" w:color="auto"/>
            <w:bottom w:val="none" w:sz="0" w:space="0" w:color="auto"/>
            <w:right w:val="none" w:sz="0" w:space="0" w:color="auto"/>
          </w:divBdr>
        </w:div>
        <w:div w:id="1596091622">
          <w:marLeft w:val="0"/>
          <w:marRight w:val="0"/>
          <w:marTop w:val="0"/>
          <w:marBottom w:val="0"/>
          <w:divBdr>
            <w:top w:val="none" w:sz="0" w:space="0" w:color="auto"/>
            <w:left w:val="none" w:sz="0" w:space="0" w:color="auto"/>
            <w:bottom w:val="none" w:sz="0" w:space="0" w:color="auto"/>
            <w:right w:val="none" w:sz="0" w:space="0" w:color="auto"/>
          </w:divBdr>
        </w:div>
        <w:div w:id="1438595674">
          <w:marLeft w:val="0"/>
          <w:marRight w:val="0"/>
          <w:marTop w:val="0"/>
          <w:marBottom w:val="0"/>
          <w:divBdr>
            <w:top w:val="none" w:sz="0" w:space="0" w:color="auto"/>
            <w:left w:val="none" w:sz="0" w:space="0" w:color="auto"/>
            <w:bottom w:val="none" w:sz="0" w:space="0" w:color="auto"/>
            <w:right w:val="none" w:sz="0" w:space="0" w:color="auto"/>
          </w:divBdr>
        </w:div>
        <w:div w:id="766577157">
          <w:marLeft w:val="0"/>
          <w:marRight w:val="0"/>
          <w:marTop w:val="0"/>
          <w:marBottom w:val="0"/>
          <w:divBdr>
            <w:top w:val="none" w:sz="0" w:space="0" w:color="auto"/>
            <w:left w:val="none" w:sz="0" w:space="0" w:color="auto"/>
            <w:bottom w:val="none" w:sz="0" w:space="0" w:color="auto"/>
            <w:right w:val="none" w:sz="0" w:space="0" w:color="auto"/>
          </w:divBdr>
        </w:div>
        <w:div w:id="1951814495">
          <w:marLeft w:val="0"/>
          <w:marRight w:val="0"/>
          <w:marTop w:val="0"/>
          <w:marBottom w:val="0"/>
          <w:divBdr>
            <w:top w:val="none" w:sz="0" w:space="0" w:color="auto"/>
            <w:left w:val="none" w:sz="0" w:space="0" w:color="auto"/>
            <w:bottom w:val="none" w:sz="0" w:space="0" w:color="auto"/>
            <w:right w:val="none" w:sz="0" w:space="0" w:color="auto"/>
          </w:divBdr>
        </w:div>
        <w:div w:id="2029062308">
          <w:marLeft w:val="0"/>
          <w:marRight w:val="0"/>
          <w:marTop w:val="0"/>
          <w:marBottom w:val="0"/>
          <w:divBdr>
            <w:top w:val="none" w:sz="0" w:space="0" w:color="auto"/>
            <w:left w:val="none" w:sz="0" w:space="0" w:color="auto"/>
            <w:bottom w:val="none" w:sz="0" w:space="0" w:color="auto"/>
            <w:right w:val="none" w:sz="0" w:space="0" w:color="auto"/>
          </w:divBdr>
        </w:div>
        <w:div w:id="2075858378">
          <w:marLeft w:val="0"/>
          <w:marRight w:val="0"/>
          <w:marTop w:val="0"/>
          <w:marBottom w:val="0"/>
          <w:divBdr>
            <w:top w:val="none" w:sz="0" w:space="0" w:color="auto"/>
            <w:left w:val="none" w:sz="0" w:space="0" w:color="auto"/>
            <w:bottom w:val="none" w:sz="0" w:space="0" w:color="auto"/>
            <w:right w:val="none" w:sz="0" w:space="0" w:color="auto"/>
          </w:divBdr>
        </w:div>
        <w:div w:id="1963029196">
          <w:marLeft w:val="0"/>
          <w:marRight w:val="0"/>
          <w:marTop w:val="0"/>
          <w:marBottom w:val="0"/>
          <w:divBdr>
            <w:top w:val="none" w:sz="0" w:space="0" w:color="auto"/>
            <w:left w:val="none" w:sz="0" w:space="0" w:color="auto"/>
            <w:bottom w:val="none" w:sz="0" w:space="0" w:color="auto"/>
            <w:right w:val="none" w:sz="0" w:space="0" w:color="auto"/>
          </w:divBdr>
        </w:div>
        <w:div w:id="422798991">
          <w:marLeft w:val="0"/>
          <w:marRight w:val="0"/>
          <w:marTop w:val="0"/>
          <w:marBottom w:val="0"/>
          <w:divBdr>
            <w:top w:val="none" w:sz="0" w:space="0" w:color="auto"/>
            <w:left w:val="none" w:sz="0" w:space="0" w:color="auto"/>
            <w:bottom w:val="none" w:sz="0" w:space="0" w:color="auto"/>
            <w:right w:val="none" w:sz="0" w:space="0" w:color="auto"/>
          </w:divBdr>
        </w:div>
        <w:div w:id="279457972">
          <w:marLeft w:val="0"/>
          <w:marRight w:val="0"/>
          <w:marTop w:val="0"/>
          <w:marBottom w:val="0"/>
          <w:divBdr>
            <w:top w:val="none" w:sz="0" w:space="0" w:color="auto"/>
            <w:left w:val="none" w:sz="0" w:space="0" w:color="auto"/>
            <w:bottom w:val="none" w:sz="0" w:space="0" w:color="auto"/>
            <w:right w:val="none" w:sz="0" w:space="0" w:color="auto"/>
          </w:divBdr>
        </w:div>
        <w:div w:id="1994484548">
          <w:marLeft w:val="0"/>
          <w:marRight w:val="0"/>
          <w:marTop w:val="0"/>
          <w:marBottom w:val="0"/>
          <w:divBdr>
            <w:top w:val="none" w:sz="0" w:space="0" w:color="auto"/>
            <w:left w:val="none" w:sz="0" w:space="0" w:color="auto"/>
            <w:bottom w:val="none" w:sz="0" w:space="0" w:color="auto"/>
            <w:right w:val="none" w:sz="0" w:space="0" w:color="auto"/>
          </w:divBdr>
        </w:div>
        <w:div w:id="1047216157">
          <w:marLeft w:val="0"/>
          <w:marRight w:val="0"/>
          <w:marTop w:val="0"/>
          <w:marBottom w:val="0"/>
          <w:divBdr>
            <w:top w:val="none" w:sz="0" w:space="0" w:color="auto"/>
            <w:left w:val="none" w:sz="0" w:space="0" w:color="auto"/>
            <w:bottom w:val="none" w:sz="0" w:space="0" w:color="auto"/>
            <w:right w:val="none" w:sz="0" w:space="0" w:color="auto"/>
          </w:divBdr>
        </w:div>
        <w:div w:id="1157771362">
          <w:marLeft w:val="0"/>
          <w:marRight w:val="0"/>
          <w:marTop w:val="0"/>
          <w:marBottom w:val="0"/>
          <w:divBdr>
            <w:top w:val="none" w:sz="0" w:space="0" w:color="auto"/>
            <w:left w:val="none" w:sz="0" w:space="0" w:color="auto"/>
            <w:bottom w:val="none" w:sz="0" w:space="0" w:color="auto"/>
            <w:right w:val="none" w:sz="0" w:space="0" w:color="auto"/>
          </w:divBdr>
        </w:div>
        <w:div w:id="853348407">
          <w:marLeft w:val="0"/>
          <w:marRight w:val="0"/>
          <w:marTop w:val="0"/>
          <w:marBottom w:val="0"/>
          <w:divBdr>
            <w:top w:val="none" w:sz="0" w:space="0" w:color="auto"/>
            <w:left w:val="none" w:sz="0" w:space="0" w:color="auto"/>
            <w:bottom w:val="none" w:sz="0" w:space="0" w:color="auto"/>
            <w:right w:val="none" w:sz="0" w:space="0" w:color="auto"/>
          </w:divBdr>
        </w:div>
        <w:div w:id="433136151">
          <w:marLeft w:val="0"/>
          <w:marRight w:val="0"/>
          <w:marTop w:val="0"/>
          <w:marBottom w:val="0"/>
          <w:divBdr>
            <w:top w:val="none" w:sz="0" w:space="0" w:color="auto"/>
            <w:left w:val="none" w:sz="0" w:space="0" w:color="auto"/>
            <w:bottom w:val="none" w:sz="0" w:space="0" w:color="auto"/>
            <w:right w:val="none" w:sz="0" w:space="0" w:color="auto"/>
          </w:divBdr>
        </w:div>
        <w:div w:id="1763645998">
          <w:marLeft w:val="0"/>
          <w:marRight w:val="0"/>
          <w:marTop w:val="0"/>
          <w:marBottom w:val="0"/>
          <w:divBdr>
            <w:top w:val="none" w:sz="0" w:space="0" w:color="auto"/>
            <w:left w:val="none" w:sz="0" w:space="0" w:color="auto"/>
            <w:bottom w:val="none" w:sz="0" w:space="0" w:color="auto"/>
            <w:right w:val="none" w:sz="0" w:space="0" w:color="auto"/>
          </w:divBdr>
        </w:div>
        <w:div w:id="1520774807">
          <w:marLeft w:val="0"/>
          <w:marRight w:val="0"/>
          <w:marTop w:val="0"/>
          <w:marBottom w:val="0"/>
          <w:divBdr>
            <w:top w:val="none" w:sz="0" w:space="0" w:color="auto"/>
            <w:left w:val="none" w:sz="0" w:space="0" w:color="auto"/>
            <w:bottom w:val="none" w:sz="0" w:space="0" w:color="auto"/>
            <w:right w:val="none" w:sz="0" w:space="0" w:color="auto"/>
          </w:divBdr>
        </w:div>
        <w:div w:id="1844467318">
          <w:marLeft w:val="0"/>
          <w:marRight w:val="0"/>
          <w:marTop w:val="0"/>
          <w:marBottom w:val="0"/>
          <w:divBdr>
            <w:top w:val="none" w:sz="0" w:space="0" w:color="auto"/>
            <w:left w:val="none" w:sz="0" w:space="0" w:color="auto"/>
            <w:bottom w:val="none" w:sz="0" w:space="0" w:color="auto"/>
            <w:right w:val="none" w:sz="0" w:space="0" w:color="auto"/>
          </w:divBdr>
        </w:div>
        <w:div w:id="554006605">
          <w:marLeft w:val="0"/>
          <w:marRight w:val="0"/>
          <w:marTop w:val="0"/>
          <w:marBottom w:val="0"/>
          <w:divBdr>
            <w:top w:val="none" w:sz="0" w:space="0" w:color="auto"/>
            <w:left w:val="none" w:sz="0" w:space="0" w:color="auto"/>
            <w:bottom w:val="none" w:sz="0" w:space="0" w:color="auto"/>
            <w:right w:val="none" w:sz="0" w:space="0" w:color="auto"/>
          </w:divBdr>
        </w:div>
        <w:div w:id="1607889471">
          <w:marLeft w:val="0"/>
          <w:marRight w:val="0"/>
          <w:marTop w:val="0"/>
          <w:marBottom w:val="0"/>
          <w:divBdr>
            <w:top w:val="none" w:sz="0" w:space="0" w:color="auto"/>
            <w:left w:val="none" w:sz="0" w:space="0" w:color="auto"/>
            <w:bottom w:val="none" w:sz="0" w:space="0" w:color="auto"/>
            <w:right w:val="none" w:sz="0" w:space="0" w:color="auto"/>
          </w:divBdr>
        </w:div>
        <w:div w:id="26224513">
          <w:marLeft w:val="0"/>
          <w:marRight w:val="0"/>
          <w:marTop w:val="0"/>
          <w:marBottom w:val="0"/>
          <w:divBdr>
            <w:top w:val="none" w:sz="0" w:space="0" w:color="auto"/>
            <w:left w:val="none" w:sz="0" w:space="0" w:color="auto"/>
            <w:bottom w:val="none" w:sz="0" w:space="0" w:color="auto"/>
            <w:right w:val="none" w:sz="0" w:space="0" w:color="auto"/>
          </w:divBdr>
        </w:div>
        <w:div w:id="261499734">
          <w:marLeft w:val="0"/>
          <w:marRight w:val="0"/>
          <w:marTop w:val="0"/>
          <w:marBottom w:val="0"/>
          <w:divBdr>
            <w:top w:val="none" w:sz="0" w:space="0" w:color="auto"/>
            <w:left w:val="none" w:sz="0" w:space="0" w:color="auto"/>
            <w:bottom w:val="none" w:sz="0" w:space="0" w:color="auto"/>
            <w:right w:val="none" w:sz="0" w:space="0" w:color="auto"/>
          </w:divBdr>
        </w:div>
        <w:div w:id="558251516">
          <w:marLeft w:val="0"/>
          <w:marRight w:val="0"/>
          <w:marTop w:val="0"/>
          <w:marBottom w:val="0"/>
          <w:divBdr>
            <w:top w:val="none" w:sz="0" w:space="0" w:color="auto"/>
            <w:left w:val="none" w:sz="0" w:space="0" w:color="auto"/>
            <w:bottom w:val="none" w:sz="0" w:space="0" w:color="auto"/>
            <w:right w:val="none" w:sz="0" w:space="0" w:color="auto"/>
          </w:divBdr>
        </w:div>
        <w:div w:id="409885539">
          <w:marLeft w:val="0"/>
          <w:marRight w:val="0"/>
          <w:marTop w:val="0"/>
          <w:marBottom w:val="0"/>
          <w:divBdr>
            <w:top w:val="none" w:sz="0" w:space="0" w:color="auto"/>
            <w:left w:val="none" w:sz="0" w:space="0" w:color="auto"/>
            <w:bottom w:val="none" w:sz="0" w:space="0" w:color="auto"/>
            <w:right w:val="none" w:sz="0" w:space="0" w:color="auto"/>
          </w:divBdr>
        </w:div>
        <w:div w:id="276722904">
          <w:marLeft w:val="0"/>
          <w:marRight w:val="0"/>
          <w:marTop w:val="0"/>
          <w:marBottom w:val="0"/>
          <w:divBdr>
            <w:top w:val="none" w:sz="0" w:space="0" w:color="auto"/>
            <w:left w:val="none" w:sz="0" w:space="0" w:color="auto"/>
            <w:bottom w:val="none" w:sz="0" w:space="0" w:color="auto"/>
            <w:right w:val="none" w:sz="0" w:space="0" w:color="auto"/>
          </w:divBdr>
        </w:div>
        <w:div w:id="1019089011">
          <w:marLeft w:val="0"/>
          <w:marRight w:val="0"/>
          <w:marTop w:val="0"/>
          <w:marBottom w:val="0"/>
          <w:divBdr>
            <w:top w:val="none" w:sz="0" w:space="0" w:color="auto"/>
            <w:left w:val="none" w:sz="0" w:space="0" w:color="auto"/>
            <w:bottom w:val="none" w:sz="0" w:space="0" w:color="auto"/>
            <w:right w:val="none" w:sz="0" w:space="0" w:color="auto"/>
          </w:divBdr>
        </w:div>
        <w:div w:id="365764800">
          <w:marLeft w:val="0"/>
          <w:marRight w:val="0"/>
          <w:marTop w:val="0"/>
          <w:marBottom w:val="0"/>
          <w:divBdr>
            <w:top w:val="none" w:sz="0" w:space="0" w:color="auto"/>
            <w:left w:val="none" w:sz="0" w:space="0" w:color="auto"/>
            <w:bottom w:val="none" w:sz="0" w:space="0" w:color="auto"/>
            <w:right w:val="none" w:sz="0" w:space="0" w:color="auto"/>
          </w:divBdr>
        </w:div>
        <w:div w:id="1750077413">
          <w:marLeft w:val="0"/>
          <w:marRight w:val="0"/>
          <w:marTop w:val="0"/>
          <w:marBottom w:val="0"/>
          <w:divBdr>
            <w:top w:val="none" w:sz="0" w:space="0" w:color="auto"/>
            <w:left w:val="none" w:sz="0" w:space="0" w:color="auto"/>
            <w:bottom w:val="none" w:sz="0" w:space="0" w:color="auto"/>
            <w:right w:val="none" w:sz="0" w:space="0" w:color="auto"/>
          </w:divBdr>
        </w:div>
        <w:div w:id="1342272728">
          <w:marLeft w:val="0"/>
          <w:marRight w:val="0"/>
          <w:marTop w:val="0"/>
          <w:marBottom w:val="0"/>
          <w:divBdr>
            <w:top w:val="none" w:sz="0" w:space="0" w:color="auto"/>
            <w:left w:val="none" w:sz="0" w:space="0" w:color="auto"/>
            <w:bottom w:val="none" w:sz="0" w:space="0" w:color="auto"/>
            <w:right w:val="none" w:sz="0" w:space="0" w:color="auto"/>
          </w:divBdr>
        </w:div>
        <w:div w:id="978849394">
          <w:marLeft w:val="0"/>
          <w:marRight w:val="0"/>
          <w:marTop w:val="0"/>
          <w:marBottom w:val="0"/>
          <w:divBdr>
            <w:top w:val="none" w:sz="0" w:space="0" w:color="auto"/>
            <w:left w:val="none" w:sz="0" w:space="0" w:color="auto"/>
            <w:bottom w:val="none" w:sz="0" w:space="0" w:color="auto"/>
            <w:right w:val="none" w:sz="0" w:space="0" w:color="auto"/>
          </w:divBdr>
        </w:div>
        <w:div w:id="953556973">
          <w:marLeft w:val="0"/>
          <w:marRight w:val="0"/>
          <w:marTop w:val="0"/>
          <w:marBottom w:val="0"/>
          <w:divBdr>
            <w:top w:val="none" w:sz="0" w:space="0" w:color="auto"/>
            <w:left w:val="none" w:sz="0" w:space="0" w:color="auto"/>
            <w:bottom w:val="none" w:sz="0" w:space="0" w:color="auto"/>
            <w:right w:val="none" w:sz="0" w:space="0" w:color="auto"/>
          </w:divBdr>
        </w:div>
        <w:div w:id="1334409665">
          <w:marLeft w:val="0"/>
          <w:marRight w:val="0"/>
          <w:marTop w:val="0"/>
          <w:marBottom w:val="0"/>
          <w:divBdr>
            <w:top w:val="none" w:sz="0" w:space="0" w:color="auto"/>
            <w:left w:val="none" w:sz="0" w:space="0" w:color="auto"/>
            <w:bottom w:val="none" w:sz="0" w:space="0" w:color="auto"/>
            <w:right w:val="none" w:sz="0" w:space="0" w:color="auto"/>
          </w:divBdr>
        </w:div>
        <w:div w:id="89356731">
          <w:marLeft w:val="0"/>
          <w:marRight w:val="0"/>
          <w:marTop w:val="0"/>
          <w:marBottom w:val="0"/>
          <w:divBdr>
            <w:top w:val="none" w:sz="0" w:space="0" w:color="auto"/>
            <w:left w:val="none" w:sz="0" w:space="0" w:color="auto"/>
            <w:bottom w:val="none" w:sz="0" w:space="0" w:color="auto"/>
            <w:right w:val="none" w:sz="0" w:space="0" w:color="auto"/>
          </w:divBdr>
        </w:div>
        <w:div w:id="659039429">
          <w:marLeft w:val="0"/>
          <w:marRight w:val="0"/>
          <w:marTop w:val="0"/>
          <w:marBottom w:val="0"/>
          <w:divBdr>
            <w:top w:val="none" w:sz="0" w:space="0" w:color="auto"/>
            <w:left w:val="none" w:sz="0" w:space="0" w:color="auto"/>
            <w:bottom w:val="none" w:sz="0" w:space="0" w:color="auto"/>
            <w:right w:val="none" w:sz="0" w:space="0" w:color="auto"/>
          </w:divBdr>
        </w:div>
        <w:div w:id="951012083">
          <w:marLeft w:val="0"/>
          <w:marRight w:val="0"/>
          <w:marTop w:val="0"/>
          <w:marBottom w:val="0"/>
          <w:divBdr>
            <w:top w:val="none" w:sz="0" w:space="0" w:color="auto"/>
            <w:left w:val="none" w:sz="0" w:space="0" w:color="auto"/>
            <w:bottom w:val="none" w:sz="0" w:space="0" w:color="auto"/>
            <w:right w:val="none" w:sz="0" w:space="0" w:color="auto"/>
          </w:divBdr>
        </w:div>
        <w:div w:id="1805850593">
          <w:marLeft w:val="0"/>
          <w:marRight w:val="0"/>
          <w:marTop w:val="0"/>
          <w:marBottom w:val="0"/>
          <w:divBdr>
            <w:top w:val="none" w:sz="0" w:space="0" w:color="auto"/>
            <w:left w:val="none" w:sz="0" w:space="0" w:color="auto"/>
            <w:bottom w:val="none" w:sz="0" w:space="0" w:color="auto"/>
            <w:right w:val="none" w:sz="0" w:space="0" w:color="auto"/>
          </w:divBdr>
        </w:div>
        <w:div w:id="786123525">
          <w:marLeft w:val="0"/>
          <w:marRight w:val="0"/>
          <w:marTop w:val="0"/>
          <w:marBottom w:val="0"/>
          <w:divBdr>
            <w:top w:val="none" w:sz="0" w:space="0" w:color="auto"/>
            <w:left w:val="none" w:sz="0" w:space="0" w:color="auto"/>
            <w:bottom w:val="none" w:sz="0" w:space="0" w:color="auto"/>
            <w:right w:val="none" w:sz="0" w:space="0" w:color="auto"/>
          </w:divBdr>
        </w:div>
        <w:div w:id="175311972">
          <w:marLeft w:val="0"/>
          <w:marRight w:val="0"/>
          <w:marTop w:val="0"/>
          <w:marBottom w:val="0"/>
          <w:divBdr>
            <w:top w:val="none" w:sz="0" w:space="0" w:color="auto"/>
            <w:left w:val="none" w:sz="0" w:space="0" w:color="auto"/>
            <w:bottom w:val="none" w:sz="0" w:space="0" w:color="auto"/>
            <w:right w:val="none" w:sz="0" w:space="0" w:color="auto"/>
          </w:divBdr>
        </w:div>
        <w:div w:id="1926838517">
          <w:marLeft w:val="0"/>
          <w:marRight w:val="0"/>
          <w:marTop w:val="0"/>
          <w:marBottom w:val="0"/>
          <w:divBdr>
            <w:top w:val="none" w:sz="0" w:space="0" w:color="auto"/>
            <w:left w:val="none" w:sz="0" w:space="0" w:color="auto"/>
            <w:bottom w:val="none" w:sz="0" w:space="0" w:color="auto"/>
            <w:right w:val="none" w:sz="0" w:space="0" w:color="auto"/>
          </w:divBdr>
        </w:div>
        <w:div w:id="531967272">
          <w:marLeft w:val="0"/>
          <w:marRight w:val="0"/>
          <w:marTop w:val="0"/>
          <w:marBottom w:val="0"/>
          <w:divBdr>
            <w:top w:val="none" w:sz="0" w:space="0" w:color="auto"/>
            <w:left w:val="none" w:sz="0" w:space="0" w:color="auto"/>
            <w:bottom w:val="none" w:sz="0" w:space="0" w:color="auto"/>
            <w:right w:val="none" w:sz="0" w:space="0" w:color="auto"/>
          </w:divBdr>
        </w:div>
        <w:div w:id="1693263471">
          <w:marLeft w:val="0"/>
          <w:marRight w:val="0"/>
          <w:marTop w:val="0"/>
          <w:marBottom w:val="0"/>
          <w:divBdr>
            <w:top w:val="none" w:sz="0" w:space="0" w:color="auto"/>
            <w:left w:val="none" w:sz="0" w:space="0" w:color="auto"/>
            <w:bottom w:val="none" w:sz="0" w:space="0" w:color="auto"/>
            <w:right w:val="none" w:sz="0" w:space="0" w:color="auto"/>
          </w:divBdr>
        </w:div>
        <w:div w:id="277831480">
          <w:marLeft w:val="0"/>
          <w:marRight w:val="0"/>
          <w:marTop w:val="0"/>
          <w:marBottom w:val="0"/>
          <w:divBdr>
            <w:top w:val="none" w:sz="0" w:space="0" w:color="auto"/>
            <w:left w:val="none" w:sz="0" w:space="0" w:color="auto"/>
            <w:bottom w:val="none" w:sz="0" w:space="0" w:color="auto"/>
            <w:right w:val="none" w:sz="0" w:space="0" w:color="auto"/>
          </w:divBdr>
        </w:div>
        <w:div w:id="321616715">
          <w:marLeft w:val="0"/>
          <w:marRight w:val="0"/>
          <w:marTop w:val="0"/>
          <w:marBottom w:val="0"/>
          <w:divBdr>
            <w:top w:val="none" w:sz="0" w:space="0" w:color="auto"/>
            <w:left w:val="none" w:sz="0" w:space="0" w:color="auto"/>
            <w:bottom w:val="none" w:sz="0" w:space="0" w:color="auto"/>
            <w:right w:val="none" w:sz="0" w:space="0" w:color="auto"/>
          </w:divBdr>
        </w:div>
        <w:div w:id="184253685">
          <w:marLeft w:val="0"/>
          <w:marRight w:val="0"/>
          <w:marTop w:val="0"/>
          <w:marBottom w:val="0"/>
          <w:divBdr>
            <w:top w:val="none" w:sz="0" w:space="0" w:color="auto"/>
            <w:left w:val="none" w:sz="0" w:space="0" w:color="auto"/>
            <w:bottom w:val="none" w:sz="0" w:space="0" w:color="auto"/>
            <w:right w:val="none" w:sz="0" w:space="0" w:color="auto"/>
          </w:divBdr>
        </w:div>
        <w:div w:id="1859419105">
          <w:marLeft w:val="0"/>
          <w:marRight w:val="0"/>
          <w:marTop w:val="0"/>
          <w:marBottom w:val="0"/>
          <w:divBdr>
            <w:top w:val="none" w:sz="0" w:space="0" w:color="auto"/>
            <w:left w:val="none" w:sz="0" w:space="0" w:color="auto"/>
            <w:bottom w:val="none" w:sz="0" w:space="0" w:color="auto"/>
            <w:right w:val="none" w:sz="0" w:space="0" w:color="auto"/>
          </w:divBdr>
        </w:div>
        <w:div w:id="424693864">
          <w:marLeft w:val="0"/>
          <w:marRight w:val="0"/>
          <w:marTop w:val="0"/>
          <w:marBottom w:val="0"/>
          <w:divBdr>
            <w:top w:val="none" w:sz="0" w:space="0" w:color="auto"/>
            <w:left w:val="none" w:sz="0" w:space="0" w:color="auto"/>
            <w:bottom w:val="none" w:sz="0" w:space="0" w:color="auto"/>
            <w:right w:val="none" w:sz="0" w:space="0" w:color="auto"/>
          </w:divBdr>
        </w:div>
        <w:div w:id="1461878281">
          <w:marLeft w:val="0"/>
          <w:marRight w:val="0"/>
          <w:marTop w:val="0"/>
          <w:marBottom w:val="0"/>
          <w:divBdr>
            <w:top w:val="none" w:sz="0" w:space="0" w:color="auto"/>
            <w:left w:val="none" w:sz="0" w:space="0" w:color="auto"/>
            <w:bottom w:val="none" w:sz="0" w:space="0" w:color="auto"/>
            <w:right w:val="none" w:sz="0" w:space="0" w:color="auto"/>
          </w:divBdr>
        </w:div>
        <w:div w:id="1227836909">
          <w:marLeft w:val="0"/>
          <w:marRight w:val="0"/>
          <w:marTop w:val="0"/>
          <w:marBottom w:val="0"/>
          <w:divBdr>
            <w:top w:val="none" w:sz="0" w:space="0" w:color="auto"/>
            <w:left w:val="none" w:sz="0" w:space="0" w:color="auto"/>
            <w:bottom w:val="none" w:sz="0" w:space="0" w:color="auto"/>
            <w:right w:val="none" w:sz="0" w:space="0" w:color="auto"/>
          </w:divBdr>
        </w:div>
        <w:div w:id="411581506">
          <w:marLeft w:val="0"/>
          <w:marRight w:val="0"/>
          <w:marTop w:val="0"/>
          <w:marBottom w:val="0"/>
          <w:divBdr>
            <w:top w:val="none" w:sz="0" w:space="0" w:color="auto"/>
            <w:left w:val="none" w:sz="0" w:space="0" w:color="auto"/>
            <w:bottom w:val="none" w:sz="0" w:space="0" w:color="auto"/>
            <w:right w:val="none" w:sz="0" w:space="0" w:color="auto"/>
          </w:divBdr>
        </w:div>
        <w:div w:id="1412704447">
          <w:marLeft w:val="0"/>
          <w:marRight w:val="0"/>
          <w:marTop w:val="0"/>
          <w:marBottom w:val="0"/>
          <w:divBdr>
            <w:top w:val="none" w:sz="0" w:space="0" w:color="auto"/>
            <w:left w:val="none" w:sz="0" w:space="0" w:color="auto"/>
            <w:bottom w:val="none" w:sz="0" w:space="0" w:color="auto"/>
            <w:right w:val="none" w:sz="0" w:space="0" w:color="auto"/>
          </w:divBdr>
        </w:div>
        <w:div w:id="1307130347">
          <w:marLeft w:val="0"/>
          <w:marRight w:val="0"/>
          <w:marTop w:val="0"/>
          <w:marBottom w:val="0"/>
          <w:divBdr>
            <w:top w:val="none" w:sz="0" w:space="0" w:color="auto"/>
            <w:left w:val="none" w:sz="0" w:space="0" w:color="auto"/>
            <w:bottom w:val="none" w:sz="0" w:space="0" w:color="auto"/>
            <w:right w:val="none" w:sz="0" w:space="0" w:color="auto"/>
          </w:divBdr>
        </w:div>
        <w:div w:id="333730492">
          <w:marLeft w:val="0"/>
          <w:marRight w:val="0"/>
          <w:marTop w:val="0"/>
          <w:marBottom w:val="0"/>
          <w:divBdr>
            <w:top w:val="none" w:sz="0" w:space="0" w:color="auto"/>
            <w:left w:val="none" w:sz="0" w:space="0" w:color="auto"/>
            <w:bottom w:val="none" w:sz="0" w:space="0" w:color="auto"/>
            <w:right w:val="none" w:sz="0" w:space="0" w:color="auto"/>
          </w:divBdr>
        </w:div>
        <w:div w:id="231623650">
          <w:marLeft w:val="0"/>
          <w:marRight w:val="0"/>
          <w:marTop w:val="0"/>
          <w:marBottom w:val="0"/>
          <w:divBdr>
            <w:top w:val="none" w:sz="0" w:space="0" w:color="auto"/>
            <w:left w:val="none" w:sz="0" w:space="0" w:color="auto"/>
            <w:bottom w:val="none" w:sz="0" w:space="0" w:color="auto"/>
            <w:right w:val="none" w:sz="0" w:space="0" w:color="auto"/>
          </w:divBdr>
        </w:div>
        <w:div w:id="1000621660">
          <w:marLeft w:val="0"/>
          <w:marRight w:val="0"/>
          <w:marTop w:val="0"/>
          <w:marBottom w:val="0"/>
          <w:divBdr>
            <w:top w:val="none" w:sz="0" w:space="0" w:color="auto"/>
            <w:left w:val="none" w:sz="0" w:space="0" w:color="auto"/>
            <w:bottom w:val="none" w:sz="0" w:space="0" w:color="auto"/>
            <w:right w:val="none" w:sz="0" w:space="0" w:color="auto"/>
          </w:divBdr>
        </w:div>
        <w:div w:id="1603414054">
          <w:marLeft w:val="0"/>
          <w:marRight w:val="0"/>
          <w:marTop w:val="0"/>
          <w:marBottom w:val="0"/>
          <w:divBdr>
            <w:top w:val="none" w:sz="0" w:space="0" w:color="auto"/>
            <w:left w:val="none" w:sz="0" w:space="0" w:color="auto"/>
            <w:bottom w:val="none" w:sz="0" w:space="0" w:color="auto"/>
            <w:right w:val="none" w:sz="0" w:space="0" w:color="auto"/>
          </w:divBdr>
        </w:div>
        <w:div w:id="1506167346">
          <w:marLeft w:val="0"/>
          <w:marRight w:val="0"/>
          <w:marTop w:val="0"/>
          <w:marBottom w:val="0"/>
          <w:divBdr>
            <w:top w:val="none" w:sz="0" w:space="0" w:color="auto"/>
            <w:left w:val="none" w:sz="0" w:space="0" w:color="auto"/>
            <w:bottom w:val="none" w:sz="0" w:space="0" w:color="auto"/>
            <w:right w:val="none" w:sz="0" w:space="0" w:color="auto"/>
          </w:divBdr>
        </w:div>
        <w:div w:id="1990279815">
          <w:marLeft w:val="0"/>
          <w:marRight w:val="0"/>
          <w:marTop w:val="0"/>
          <w:marBottom w:val="0"/>
          <w:divBdr>
            <w:top w:val="none" w:sz="0" w:space="0" w:color="auto"/>
            <w:left w:val="none" w:sz="0" w:space="0" w:color="auto"/>
            <w:bottom w:val="none" w:sz="0" w:space="0" w:color="auto"/>
            <w:right w:val="none" w:sz="0" w:space="0" w:color="auto"/>
          </w:divBdr>
        </w:div>
        <w:div w:id="1480272112">
          <w:marLeft w:val="0"/>
          <w:marRight w:val="0"/>
          <w:marTop w:val="0"/>
          <w:marBottom w:val="0"/>
          <w:divBdr>
            <w:top w:val="none" w:sz="0" w:space="0" w:color="auto"/>
            <w:left w:val="none" w:sz="0" w:space="0" w:color="auto"/>
            <w:bottom w:val="none" w:sz="0" w:space="0" w:color="auto"/>
            <w:right w:val="none" w:sz="0" w:space="0" w:color="auto"/>
          </w:divBdr>
        </w:div>
        <w:div w:id="636305422">
          <w:marLeft w:val="0"/>
          <w:marRight w:val="0"/>
          <w:marTop w:val="0"/>
          <w:marBottom w:val="0"/>
          <w:divBdr>
            <w:top w:val="none" w:sz="0" w:space="0" w:color="auto"/>
            <w:left w:val="none" w:sz="0" w:space="0" w:color="auto"/>
            <w:bottom w:val="none" w:sz="0" w:space="0" w:color="auto"/>
            <w:right w:val="none" w:sz="0" w:space="0" w:color="auto"/>
          </w:divBdr>
        </w:div>
        <w:div w:id="1806508261">
          <w:marLeft w:val="0"/>
          <w:marRight w:val="0"/>
          <w:marTop w:val="0"/>
          <w:marBottom w:val="0"/>
          <w:divBdr>
            <w:top w:val="none" w:sz="0" w:space="0" w:color="auto"/>
            <w:left w:val="none" w:sz="0" w:space="0" w:color="auto"/>
            <w:bottom w:val="none" w:sz="0" w:space="0" w:color="auto"/>
            <w:right w:val="none" w:sz="0" w:space="0" w:color="auto"/>
          </w:divBdr>
        </w:div>
        <w:div w:id="50613617">
          <w:marLeft w:val="0"/>
          <w:marRight w:val="0"/>
          <w:marTop w:val="0"/>
          <w:marBottom w:val="0"/>
          <w:divBdr>
            <w:top w:val="none" w:sz="0" w:space="0" w:color="auto"/>
            <w:left w:val="none" w:sz="0" w:space="0" w:color="auto"/>
            <w:bottom w:val="none" w:sz="0" w:space="0" w:color="auto"/>
            <w:right w:val="none" w:sz="0" w:space="0" w:color="auto"/>
          </w:divBdr>
        </w:div>
        <w:div w:id="262227151">
          <w:marLeft w:val="0"/>
          <w:marRight w:val="0"/>
          <w:marTop w:val="0"/>
          <w:marBottom w:val="0"/>
          <w:divBdr>
            <w:top w:val="none" w:sz="0" w:space="0" w:color="auto"/>
            <w:left w:val="none" w:sz="0" w:space="0" w:color="auto"/>
            <w:bottom w:val="none" w:sz="0" w:space="0" w:color="auto"/>
            <w:right w:val="none" w:sz="0" w:space="0" w:color="auto"/>
          </w:divBdr>
        </w:div>
        <w:div w:id="1531724602">
          <w:marLeft w:val="0"/>
          <w:marRight w:val="0"/>
          <w:marTop w:val="0"/>
          <w:marBottom w:val="0"/>
          <w:divBdr>
            <w:top w:val="none" w:sz="0" w:space="0" w:color="auto"/>
            <w:left w:val="none" w:sz="0" w:space="0" w:color="auto"/>
            <w:bottom w:val="none" w:sz="0" w:space="0" w:color="auto"/>
            <w:right w:val="none" w:sz="0" w:space="0" w:color="auto"/>
          </w:divBdr>
        </w:div>
        <w:div w:id="674379450">
          <w:marLeft w:val="0"/>
          <w:marRight w:val="0"/>
          <w:marTop w:val="0"/>
          <w:marBottom w:val="0"/>
          <w:divBdr>
            <w:top w:val="none" w:sz="0" w:space="0" w:color="auto"/>
            <w:left w:val="none" w:sz="0" w:space="0" w:color="auto"/>
            <w:bottom w:val="none" w:sz="0" w:space="0" w:color="auto"/>
            <w:right w:val="none" w:sz="0" w:space="0" w:color="auto"/>
          </w:divBdr>
        </w:div>
        <w:div w:id="382221674">
          <w:marLeft w:val="0"/>
          <w:marRight w:val="0"/>
          <w:marTop w:val="0"/>
          <w:marBottom w:val="0"/>
          <w:divBdr>
            <w:top w:val="none" w:sz="0" w:space="0" w:color="auto"/>
            <w:left w:val="none" w:sz="0" w:space="0" w:color="auto"/>
            <w:bottom w:val="none" w:sz="0" w:space="0" w:color="auto"/>
            <w:right w:val="none" w:sz="0" w:space="0" w:color="auto"/>
          </w:divBdr>
        </w:div>
        <w:div w:id="463625896">
          <w:marLeft w:val="0"/>
          <w:marRight w:val="0"/>
          <w:marTop w:val="0"/>
          <w:marBottom w:val="0"/>
          <w:divBdr>
            <w:top w:val="none" w:sz="0" w:space="0" w:color="auto"/>
            <w:left w:val="none" w:sz="0" w:space="0" w:color="auto"/>
            <w:bottom w:val="none" w:sz="0" w:space="0" w:color="auto"/>
            <w:right w:val="none" w:sz="0" w:space="0" w:color="auto"/>
          </w:divBdr>
        </w:div>
        <w:div w:id="1871449570">
          <w:marLeft w:val="0"/>
          <w:marRight w:val="0"/>
          <w:marTop w:val="0"/>
          <w:marBottom w:val="0"/>
          <w:divBdr>
            <w:top w:val="none" w:sz="0" w:space="0" w:color="auto"/>
            <w:left w:val="none" w:sz="0" w:space="0" w:color="auto"/>
            <w:bottom w:val="none" w:sz="0" w:space="0" w:color="auto"/>
            <w:right w:val="none" w:sz="0" w:space="0" w:color="auto"/>
          </w:divBdr>
        </w:div>
        <w:div w:id="407775486">
          <w:marLeft w:val="0"/>
          <w:marRight w:val="0"/>
          <w:marTop w:val="0"/>
          <w:marBottom w:val="0"/>
          <w:divBdr>
            <w:top w:val="none" w:sz="0" w:space="0" w:color="auto"/>
            <w:left w:val="none" w:sz="0" w:space="0" w:color="auto"/>
            <w:bottom w:val="none" w:sz="0" w:space="0" w:color="auto"/>
            <w:right w:val="none" w:sz="0" w:space="0" w:color="auto"/>
          </w:divBdr>
        </w:div>
        <w:div w:id="913783786">
          <w:marLeft w:val="0"/>
          <w:marRight w:val="0"/>
          <w:marTop w:val="0"/>
          <w:marBottom w:val="0"/>
          <w:divBdr>
            <w:top w:val="none" w:sz="0" w:space="0" w:color="auto"/>
            <w:left w:val="none" w:sz="0" w:space="0" w:color="auto"/>
            <w:bottom w:val="none" w:sz="0" w:space="0" w:color="auto"/>
            <w:right w:val="none" w:sz="0" w:space="0" w:color="auto"/>
          </w:divBdr>
        </w:div>
        <w:div w:id="363598334">
          <w:marLeft w:val="0"/>
          <w:marRight w:val="0"/>
          <w:marTop w:val="0"/>
          <w:marBottom w:val="0"/>
          <w:divBdr>
            <w:top w:val="none" w:sz="0" w:space="0" w:color="auto"/>
            <w:left w:val="none" w:sz="0" w:space="0" w:color="auto"/>
            <w:bottom w:val="none" w:sz="0" w:space="0" w:color="auto"/>
            <w:right w:val="none" w:sz="0" w:space="0" w:color="auto"/>
          </w:divBdr>
        </w:div>
        <w:div w:id="1362710010">
          <w:marLeft w:val="0"/>
          <w:marRight w:val="0"/>
          <w:marTop w:val="0"/>
          <w:marBottom w:val="0"/>
          <w:divBdr>
            <w:top w:val="none" w:sz="0" w:space="0" w:color="auto"/>
            <w:left w:val="none" w:sz="0" w:space="0" w:color="auto"/>
            <w:bottom w:val="none" w:sz="0" w:space="0" w:color="auto"/>
            <w:right w:val="none" w:sz="0" w:space="0" w:color="auto"/>
          </w:divBdr>
        </w:div>
        <w:div w:id="380599676">
          <w:marLeft w:val="0"/>
          <w:marRight w:val="0"/>
          <w:marTop w:val="0"/>
          <w:marBottom w:val="0"/>
          <w:divBdr>
            <w:top w:val="none" w:sz="0" w:space="0" w:color="auto"/>
            <w:left w:val="none" w:sz="0" w:space="0" w:color="auto"/>
            <w:bottom w:val="none" w:sz="0" w:space="0" w:color="auto"/>
            <w:right w:val="none" w:sz="0" w:space="0" w:color="auto"/>
          </w:divBdr>
        </w:div>
        <w:div w:id="758719399">
          <w:marLeft w:val="0"/>
          <w:marRight w:val="0"/>
          <w:marTop w:val="0"/>
          <w:marBottom w:val="0"/>
          <w:divBdr>
            <w:top w:val="none" w:sz="0" w:space="0" w:color="auto"/>
            <w:left w:val="none" w:sz="0" w:space="0" w:color="auto"/>
            <w:bottom w:val="none" w:sz="0" w:space="0" w:color="auto"/>
            <w:right w:val="none" w:sz="0" w:space="0" w:color="auto"/>
          </w:divBdr>
        </w:div>
        <w:div w:id="1247375238">
          <w:marLeft w:val="0"/>
          <w:marRight w:val="0"/>
          <w:marTop w:val="0"/>
          <w:marBottom w:val="0"/>
          <w:divBdr>
            <w:top w:val="none" w:sz="0" w:space="0" w:color="auto"/>
            <w:left w:val="none" w:sz="0" w:space="0" w:color="auto"/>
            <w:bottom w:val="none" w:sz="0" w:space="0" w:color="auto"/>
            <w:right w:val="none" w:sz="0" w:space="0" w:color="auto"/>
          </w:divBdr>
        </w:div>
        <w:div w:id="308680660">
          <w:marLeft w:val="0"/>
          <w:marRight w:val="0"/>
          <w:marTop w:val="0"/>
          <w:marBottom w:val="0"/>
          <w:divBdr>
            <w:top w:val="none" w:sz="0" w:space="0" w:color="auto"/>
            <w:left w:val="none" w:sz="0" w:space="0" w:color="auto"/>
            <w:bottom w:val="none" w:sz="0" w:space="0" w:color="auto"/>
            <w:right w:val="none" w:sz="0" w:space="0" w:color="auto"/>
          </w:divBdr>
        </w:div>
        <w:div w:id="761532886">
          <w:marLeft w:val="0"/>
          <w:marRight w:val="0"/>
          <w:marTop w:val="0"/>
          <w:marBottom w:val="0"/>
          <w:divBdr>
            <w:top w:val="none" w:sz="0" w:space="0" w:color="auto"/>
            <w:left w:val="none" w:sz="0" w:space="0" w:color="auto"/>
            <w:bottom w:val="none" w:sz="0" w:space="0" w:color="auto"/>
            <w:right w:val="none" w:sz="0" w:space="0" w:color="auto"/>
          </w:divBdr>
        </w:div>
      </w:divsChild>
    </w:div>
    <w:div w:id="1231161438">
      <w:bodyDiv w:val="1"/>
      <w:marLeft w:val="0"/>
      <w:marRight w:val="0"/>
      <w:marTop w:val="0"/>
      <w:marBottom w:val="0"/>
      <w:divBdr>
        <w:top w:val="none" w:sz="0" w:space="0" w:color="auto"/>
        <w:left w:val="none" w:sz="0" w:space="0" w:color="auto"/>
        <w:bottom w:val="none" w:sz="0" w:space="0" w:color="auto"/>
        <w:right w:val="none" w:sz="0" w:space="0" w:color="auto"/>
      </w:divBdr>
      <w:divsChild>
        <w:div w:id="2143301250">
          <w:marLeft w:val="0"/>
          <w:marRight w:val="0"/>
          <w:marTop w:val="0"/>
          <w:marBottom w:val="0"/>
          <w:divBdr>
            <w:top w:val="none" w:sz="0" w:space="0" w:color="auto"/>
            <w:left w:val="none" w:sz="0" w:space="0" w:color="auto"/>
            <w:bottom w:val="none" w:sz="0" w:space="0" w:color="auto"/>
            <w:right w:val="none" w:sz="0" w:space="0" w:color="auto"/>
          </w:divBdr>
        </w:div>
        <w:div w:id="1109199585">
          <w:marLeft w:val="0"/>
          <w:marRight w:val="0"/>
          <w:marTop w:val="0"/>
          <w:marBottom w:val="0"/>
          <w:divBdr>
            <w:top w:val="none" w:sz="0" w:space="0" w:color="auto"/>
            <w:left w:val="none" w:sz="0" w:space="0" w:color="auto"/>
            <w:bottom w:val="none" w:sz="0" w:space="0" w:color="auto"/>
            <w:right w:val="none" w:sz="0" w:space="0" w:color="auto"/>
          </w:divBdr>
        </w:div>
        <w:div w:id="1852992232">
          <w:marLeft w:val="0"/>
          <w:marRight w:val="0"/>
          <w:marTop w:val="0"/>
          <w:marBottom w:val="0"/>
          <w:divBdr>
            <w:top w:val="none" w:sz="0" w:space="0" w:color="auto"/>
            <w:left w:val="none" w:sz="0" w:space="0" w:color="auto"/>
            <w:bottom w:val="none" w:sz="0" w:space="0" w:color="auto"/>
            <w:right w:val="none" w:sz="0" w:space="0" w:color="auto"/>
          </w:divBdr>
        </w:div>
        <w:div w:id="284849">
          <w:marLeft w:val="0"/>
          <w:marRight w:val="0"/>
          <w:marTop w:val="0"/>
          <w:marBottom w:val="0"/>
          <w:divBdr>
            <w:top w:val="none" w:sz="0" w:space="0" w:color="auto"/>
            <w:left w:val="none" w:sz="0" w:space="0" w:color="auto"/>
            <w:bottom w:val="none" w:sz="0" w:space="0" w:color="auto"/>
            <w:right w:val="none" w:sz="0" w:space="0" w:color="auto"/>
          </w:divBdr>
        </w:div>
        <w:div w:id="613099897">
          <w:marLeft w:val="0"/>
          <w:marRight w:val="0"/>
          <w:marTop w:val="0"/>
          <w:marBottom w:val="0"/>
          <w:divBdr>
            <w:top w:val="none" w:sz="0" w:space="0" w:color="auto"/>
            <w:left w:val="none" w:sz="0" w:space="0" w:color="auto"/>
            <w:bottom w:val="none" w:sz="0" w:space="0" w:color="auto"/>
            <w:right w:val="none" w:sz="0" w:space="0" w:color="auto"/>
          </w:divBdr>
        </w:div>
        <w:div w:id="640770530">
          <w:marLeft w:val="0"/>
          <w:marRight w:val="0"/>
          <w:marTop w:val="0"/>
          <w:marBottom w:val="0"/>
          <w:divBdr>
            <w:top w:val="none" w:sz="0" w:space="0" w:color="auto"/>
            <w:left w:val="none" w:sz="0" w:space="0" w:color="auto"/>
            <w:bottom w:val="none" w:sz="0" w:space="0" w:color="auto"/>
            <w:right w:val="none" w:sz="0" w:space="0" w:color="auto"/>
          </w:divBdr>
        </w:div>
        <w:div w:id="802846260">
          <w:marLeft w:val="0"/>
          <w:marRight w:val="0"/>
          <w:marTop w:val="0"/>
          <w:marBottom w:val="0"/>
          <w:divBdr>
            <w:top w:val="none" w:sz="0" w:space="0" w:color="auto"/>
            <w:left w:val="none" w:sz="0" w:space="0" w:color="auto"/>
            <w:bottom w:val="none" w:sz="0" w:space="0" w:color="auto"/>
            <w:right w:val="none" w:sz="0" w:space="0" w:color="auto"/>
          </w:divBdr>
        </w:div>
        <w:div w:id="1358964875">
          <w:marLeft w:val="0"/>
          <w:marRight w:val="0"/>
          <w:marTop w:val="0"/>
          <w:marBottom w:val="0"/>
          <w:divBdr>
            <w:top w:val="none" w:sz="0" w:space="0" w:color="auto"/>
            <w:left w:val="none" w:sz="0" w:space="0" w:color="auto"/>
            <w:bottom w:val="none" w:sz="0" w:space="0" w:color="auto"/>
            <w:right w:val="none" w:sz="0" w:space="0" w:color="auto"/>
          </w:divBdr>
        </w:div>
        <w:div w:id="1940598917">
          <w:marLeft w:val="0"/>
          <w:marRight w:val="0"/>
          <w:marTop w:val="0"/>
          <w:marBottom w:val="0"/>
          <w:divBdr>
            <w:top w:val="none" w:sz="0" w:space="0" w:color="auto"/>
            <w:left w:val="none" w:sz="0" w:space="0" w:color="auto"/>
            <w:bottom w:val="none" w:sz="0" w:space="0" w:color="auto"/>
            <w:right w:val="none" w:sz="0" w:space="0" w:color="auto"/>
          </w:divBdr>
        </w:div>
        <w:div w:id="92089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r.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r.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ie.hu" TargetMode="External"/><Relationship Id="rId4" Type="http://schemas.openxmlformats.org/officeDocument/2006/relationships/settings" Target="settings.xml"/><Relationship Id="rId9" Type="http://schemas.openxmlformats.org/officeDocument/2006/relationships/hyperlink" Target="mailto:kozbeszerzes@szie.h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4384-6A6A-423B-8C39-C003DA78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12303</Words>
  <Characters>84892</Characters>
  <Application>Microsoft Office Word</Application>
  <DocSecurity>0</DocSecurity>
  <Lines>707</Lines>
  <Paragraphs>194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97001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2018-05-31T17:01:00Z</dcterms:created>
  <dcterms:modified xsi:type="dcterms:W3CDTF">2018-06-07T08:42:00Z</dcterms:modified>
</cp:coreProperties>
</file>